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1639">
      <w:pPr>
        <w:overflowPunct/>
        <w:autoSpaceDE/>
        <w:autoSpaceDN/>
        <w:adjustRightInd/>
        <w:jc w:val="center"/>
        <w:textAlignment w:val="auto"/>
      </w:pPr>
      <w:r>
        <w:drawing>
          <wp:inline distT="0" distB="0" distL="0" distR="0">
            <wp:extent cx="532130" cy="681355"/>
            <wp:effectExtent l="0" t="0" r="1270" b="4445"/>
            <wp:docPr id="4" name="Рисунок 4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F946">
      <w:pPr>
        <w:overflowPunct/>
        <w:autoSpaceDE/>
        <w:autoSpaceDN/>
        <w:adjustRightInd/>
        <w:jc w:val="center"/>
        <w:textAlignment w:val="auto"/>
        <w:rPr>
          <w:b/>
          <w:sz w:val="26"/>
          <w:lang w:val="zh-CN" w:eastAsia="zh-CN"/>
        </w:rPr>
      </w:pPr>
      <w:r>
        <w:rPr>
          <w:b/>
          <w:sz w:val="26"/>
          <w:lang w:val="zh-CN" w:eastAsia="zh-CN"/>
        </w:rPr>
        <w:t>РОССИЙСКАЯ ФЕДЕРАЦИЯ</w:t>
      </w:r>
    </w:p>
    <w:p w14:paraId="32368F4F">
      <w:pPr>
        <w:overflowPunct/>
        <w:autoSpaceDE/>
        <w:autoSpaceDN/>
        <w:adjustRightInd/>
        <w:jc w:val="center"/>
        <w:textAlignment w:val="auto"/>
        <w:rPr>
          <w:sz w:val="6"/>
        </w:rPr>
      </w:pPr>
    </w:p>
    <w:p w14:paraId="7935636E">
      <w:pPr>
        <w:overflowPunct/>
        <w:autoSpaceDE/>
        <w:autoSpaceDN/>
        <w:adjustRightInd/>
        <w:jc w:val="center"/>
        <w:textAlignment w:val="auto"/>
        <w:rPr>
          <w:rFonts w:hint="default"/>
          <w:lang w:val="ru-RU"/>
        </w:rPr>
      </w:pPr>
      <w:r>
        <w:rPr>
          <w:sz w:val="26"/>
        </w:rPr>
        <w:t xml:space="preserve">  АДМИНИСТРАЦИЯ КУНАШАКСКОГО</w:t>
      </w:r>
      <w:r>
        <w:rPr>
          <w:rFonts w:eastAsia="Batang"/>
          <w:sz w:val="26"/>
        </w:rPr>
        <w:t xml:space="preserve"> МУНИЦИПАЛЬНОГО</w:t>
      </w:r>
      <w:r>
        <w:rPr>
          <w:sz w:val="26"/>
        </w:rPr>
        <w:t xml:space="preserve"> </w:t>
      </w:r>
      <w:r>
        <w:rPr>
          <w:sz w:val="26"/>
          <w:lang w:val="ru-RU"/>
        </w:rPr>
        <w:t>ОКРУГА</w:t>
      </w:r>
    </w:p>
    <w:p w14:paraId="1039ACDB">
      <w:pPr>
        <w:overflowPunct/>
        <w:autoSpaceDE/>
        <w:autoSpaceDN/>
        <w:adjustRightInd/>
        <w:jc w:val="center"/>
        <w:textAlignment w:val="auto"/>
        <w:rPr>
          <w:sz w:val="26"/>
        </w:rPr>
      </w:pPr>
      <w:r>
        <w:rPr>
          <w:sz w:val="26"/>
        </w:rPr>
        <w:t>ЧЕЛЯБИНСКОЙ  ОБЛАСТИ</w:t>
      </w:r>
    </w:p>
    <w:p w14:paraId="49C8AA5F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13C0B5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20FBC0E">
      <w:pPr>
        <w:overflowPunct/>
        <w:autoSpaceDE/>
        <w:autoSpaceDN/>
        <w:adjustRightInd/>
        <w:textAlignment w:val="auto"/>
        <w:rPr>
          <w:sz w:val="6"/>
        </w:rPr>
      </w:pPr>
    </w:p>
    <w:p w14:paraId="1E06864D">
      <w:pPr>
        <w:overflowPunct/>
        <w:autoSpaceDE/>
        <w:autoSpaceDN/>
        <w:adjustRightInd/>
        <w:textAlignment w:val="auto"/>
        <w:rPr>
          <w:sz w:val="6"/>
        </w:rPr>
      </w:pPr>
    </w:p>
    <w:p w14:paraId="5C7CD032">
      <w:pPr>
        <w:overflowPunct/>
        <w:autoSpaceDE/>
        <w:autoSpaceDN/>
        <w:adjustRightInd/>
        <w:textAlignment w:val="auto"/>
        <w:rPr>
          <w:sz w:val="6"/>
        </w:rPr>
      </w:pPr>
    </w:p>
    <w:p w14:paraId="0F488EF6">
      <w:pPr>
        <w:tabs>
          <w:tab w:val="left" w:pos="2754"/>
        </w:tabs>
        <w:overflowPunct/>
        <w:autoSpaceDE/>
        <w:autoSpaceDN/>
        <w:adjustRightInd/>
        <w:textAlignment w:val="auto"/>
        <w:rPr>
          <w:sz w:val="6"/>
        </w:rPr>
      </w:pPr>
    </w:p>
    <w:p w14:paraId="6C15FF9F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 от </w:t>
      </w:r>
      <w:r>
        <w:rPr>
          <w:rFonts w:hint="default"/>
          <w:sz w:val="28"/>
          <w:lang w:val="ru-RU"/>
        </w:rPr>
        <w:t>26.12.</w:t>
      </w:r>
      <w:r>
        <w:rPr>
          <w:sz w:val="28"/>
        </w:rPr>
        <w:t xml:space="preserve">2025г. № </w:t>
      </w:r>
      <w:r>
        <w:rPr>
          <w:rFonts w:hint="default"/>
          <w:sz w:val="28"/>
          <w:lang w:val="ru-RU"/>
        </w:rPr>
        <w:t>2196</w:t>
      </w:r>
      <w:bookmarkStart w:id="7" w:name="_GoBack"/>
      <w:bookmarkEnd w:id="7"/>
      <w:r>
        <w:rPr>
          <w:sz w:val="28"/>
        </w:rPr>
        <w:t xml:space="preserve">  </w:t>
      </w:r>
      <w:r>
        <w:rPr>
          <w:sz w:val="28"/>
          <w:u w:val="single"/>
        </w:rPr>
        <w:t xml:space="preserve">    </w:t>
      </w:r>
    </w:p>
    <w:p w14:paraId="3785DA54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Style w:val="7"/>
        <w:tblW w:w="0" w:type="auto"/>
        <w:tblInd w:w="1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</w:tblGrid>
      <w:tr w14:paraId="7031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8" w:type="dxa"/>
            <w:vAlign w:val="top"/>
          </w:tcPr>
          <w:p w14:paraId="60F4D337">
            <w:pPr>
              <w:contextualSpacing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«Переселение граждан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из аварийного жилищного фонда на территории  Кунашакского муниципального 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 2026-2028 годы»</w:t>
            </w:r>
          </w:p>
        </w:tc>
      </w:tr>
    </w:tbl>
    <w:p w14:paraId="44458B44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42BBD6E">
      <w:pPr>
        <w:overflowPunct/>
        <w:autoSpaceDE/>
        <w:autoSpaceDN/>
        <w:adjustRightInd/>
        <w:jc w:val="both"/>
        <w:textAlignment w:val="auto"/>
        <w:rPr>
          <w:sz w:val="28"/>
        </w:rPr>
      </w:pPr>
    </w:p>
    <w:p w14:paraId="17D7C99D">
      <w:pPr>
        <w:tabs>
          <w:tab w:val="left" w:pos="709"/>
        </w:tabs>
        <w:ind w:firstLine="650" w:firstLineChars="2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</w:t>
      </w:r>
      <w:r>
        <w:rPr>
          <w:rFonts w:hint="default" w:cs="Times New Roman"/>
          <w:sz w:val="26"/>
          <w:szCs w:val="26"/>
          <w:lang w:val="ru-RU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hint="default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hint="default" w:cs="Times New Roman"/>
          <w:sz w:val="26"/>
          <w:szCs w:val="26"/>
          <w:lang w:val="ru-RU"/>
        </w:rPr>
        <w:t>25</w:t>
      </w:r>
      <w:r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hint="default" w:cs="Times New Roman"/>
          <w:sz w:val="26"/>
          <w:szCs w:val="26"/>
          <w:lang w:val="ru-RU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>
        <w:rPr>
          <w:rFonts w:cs="Times New Roman"/>
          <w:sz w:val="26"/>
          <w:szCs w:val="26"/>
          <w:lang w:val="ru-RU"/>
        </w:rPr>
        <w:t>единой</w:t>
      </w:r>
      <w:r>
        <w:rPr>
          <w:rFonts w:hint="default" w:cs="Times New Roman"/>
          <w:sz w:val="26"/>
          <w:szCs w:val="26"/>
          <w:lang w:val="ru-RU"/>
        </w:rPr>
        <w:t xml:space="preserve"> системе публичной власти»</w:t>
      </w:r>
      <w:r>
        <w:rPr>
          <w:rFonts w:ascii="Times New Roman" w:hAnsi="Times New Roman" w:cs="Times New Roman"/>
          <w:sz w:val="26"/>
          <w:szCs w:val="26"/>
        </w:rPr>
        <w:t xml:space="preserve">, Жилищным кодексом Российской Федерации, </w:t>
      </w:r>
      <w:r>
        <w:rPr>
          <w:sz w:val="26"/>
          <w:szCs w:val="26"/>
          <w:lang w:val="ru-RU"/>
        </w:rPr>
        <w:t>постановлением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А</w:t>
      </w:r>
      <w:r>
        <w:rPr>
          <w:sz w:val="26"/>
          <w:szCs w:val="26"/>
        </w:rPr>
        <w:t xml:space="preserve">дминистрации </w:t>
      </w:r>
      <w:r>
        <w:rPr>
          <w:sz w:val="26"/>
          <w:szCs w:val="26"/>
          <w:lang w:val="ru-RU"/>
        </w:rPr>
        <w:t>Кунашакского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муниципального округа  от 13.08.2025г. № 1402 «Об утверждении Порядка разработки, реализации и оценки эффективности муниципальных программ в Кунашакском муниципальном округе</w:t>
      </w:r>
      <w:r>
        <w:rPr>
          <w:rFonts w:hint="default"/>
          <w:sz w:val="26"/>
          <w:szCs w:val="26"/>
          <w:lang w:val="ru-RU"/>
        </w:rPr>
        <w:t>»</w:t>
      </w:r>
    </w:p>
    <w:p w14:paraId="1580AB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EE89624">
      <w:pPr>
        <w:spacing w:after="0"/>
        <w:ind w:firstLine="650" w:firstLineChars="2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муниципальную программу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«Переселение граждан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на 2026-2028 годы»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14:paraId="0B467832">
      <w:pPr>
        <w:numPr>
          <w:ilvl w:val="0"/>
          <w:numId w:val="0"/>
        </w:numPr>
        <w:tabs>
          <w:tab w:val="left" w:pos="993"/>
        </w:tabs>
        <w:ind w:firstLine="650" w:firstLineChars="2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/>
          <w:sz w:val="26"/>
          <w:szCs w:val="26"/>
          <w:lang w:val="ru-RU"/>
        </w:rPr>
        <w:t>2.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Кунашакского муниципального района от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27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08</w:t>
      </w:r>
      <w:r>
        <w:rPr>
          <w:rFonts w:ascii="Times New Roman" w:hAnsi="Times New Roman" w:cs="Times New Roman"/>
          <w:sz w:val="26"/>
          <w:szCs w:val="26"/>
        </w:rPr>
        <w:t>.202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hAnsi="Times New Roman"/>
          <w:sz w:val="26"/>
          <w:szCs w:val="26"/>
        </w:rPr>
        <w:t xml:space="preserve"> г. № 1</w:t>
      </w:r>
      <w:r>
        <w:rPr>
          <w:rFonts w:hint="default" w:ascii="Times New Roman" w:hAnsi="Times New Roman"/>
          <w:sz w:val="26"/>
          <w:szCs w:val="26"/>
          <w:lang w:val="ru-RU"/>
        </w:rPr>
        <w:t>207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eastAsia="SimSun" w:cs="Times New Roman"/>
          <w:kern w:val="2"/>
          <w:sz w:val="26"/>
          <w:szCs w:val="26"/>
          <w:lang w:eastAsia="ar-SA"/>
        </w:rPr>
        <w:t xml:space="preserve">«Об утверждении муниципальной программы </w:t>
      </w:r>
      <w:r>
        <w:rPr>
          <w:rFonts w:ascii="Times New Roman" w:hAnsi="Times New Roman"/>
          <w:sz w:val="26"/>
          <w:szCs w:val="26"/>
        </w:rPr>
        <w:t>«Переселение граждан из аварийного жилищного фонда на территории Кунашакского муниципального района на 2025-2027 годы»</w:t>
      </w:r>
      <w:r>
        <w:rPr>
          <w:rFonts w:ascii="Times New Roman" w:hAnsi="Times New Roman" w:eastAsia="SimSun" w:cs="Times New Roman"/>
          <w:kern w:val="2"/>
          <w:sz w:val="26"/>
          <w:szCs w:val="26"/>
          <w:lang w:eastAsia="ar-SA"/>
        </w:rPr>
        <w:t xml:space="preserve">  считать утратившим силу с 01.01.202</w:t>
      </w:r>
      <w:r>
        <w:rPr>
          <w:rFonts w:hint="default" w:ascii="Times New Roman" w:hAnsi="Times New Roman" w:eastAsia="SimSun" w:cs="Times New Roman"/>
          <w:kern w:val="2"/>
          <w:sz w:val="26"/>
          <w:szCs w:val="26"/>
          <w:lang w:val="ru-RU" w:eastAsia="ar-SA"/>
        </w:rPr>
        <w:t>6</w:t>
      </w:r>
      <w:r>
        <w:rPr>
          <w:rFonts w:ascii="Times New Roman" w:hAnsi="Times New Roman" w:eastAsia="SimSun" w:cs="Times New Roman"/>
          <w:kern w:val="2"/>
          <w:sz w:val="26"/>
          <w:szCs w:val="26"/>
          <w:lang w:eastAsia="ar-SA"/>
        </w:rPr>
        <w:t>г.</w:t>
      </w:r>
    </w:p>
    <w:p w14:paraId="5AF9E857">
      <w:pPr>
        <w:numPr>
          <w:ilvl w:val="0"/>
          <w:numId w:val="0"/>
        </w:numPr>
        <w:tabs>
          <w:tab w:val="left" w:pos="993"/>
          <w:tab w:val="left" w:pos="1134"/>
        </w:tabs>
        <w:ind w:firstLine="650" w:firstLineChars="2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 w:cs="Times New Roman"/>
          <w:sz w:val="26"/>
          <w:szCs w:val="26"/>
          <w:lang w:val="ru-RU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Начальнику отдела информационных технологий Администрации </w:t>
      </w:r>
      <w:r>
        <w:rPr>
          <w:rFonts w:cs="Times New Roman"/>
          <w:sz w:val="26"/>
          <w:szCs w:val="26"/>
          <w:lang w:val="ru-RU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Хуртову А.А. разместить настоящее постановление на официальном сайте Администрации Кунашакского муниципального </w:t>
      </w:r>
      <w:r>
        <w:rPr>
          <w:rFonts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570A9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Контроль за исполнением данного постановления возложить на </w:t>
      </w:r>
      <w:r>
        <w:rPr>
          <w:rFonts w:ascii="Times New Roman" w:hAnsi="Times New Roman" w:cs="Times New Roman"/>
          <w:sz w:val="26"/>
          <w:szCs w:val="26"/>
          <w:lang w:val="ru-RU"/>
        </w:rPr>
        <w:t>исполняющ</w:t>
      </w:r>
      <w:r>
        <w:rPr>
          <w:rFonts w:cs="Times New Roman"/>
          <w:sz w:val="26"/>
          <w:szCs w:val="26"/>
          <w:lang w:val="ru-RU"/>
        </w:rPr>
        <w:t>его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обязанности </w:t>
      </w:r>
      <w:r>
        <w:rPr>
          <w:rFonts w:ascii="Times New Roman" w:hAnsi="Times New Roman" w:cs="Times New Roman"/>
          <w:sz w:val="26"/>
          <w:szCs w:val="26"/>
        </w:rPr>
        <w:t>заместителя Главы</w:t>
      </w:r>
      <w:r>
        <w:rPr>
          <w:rFonts w:hint="default" w:cs="Times New Roman"/>
          <w:sz w:val="26"/>
          <w:szCs w:val="26"/>
          <w:lang w:val="ru-RU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по имуществу и инвестициям – руководителя управления имущественных и земельных отношений </w:t>
      </w:r>
      <w:r>
        <w:rPr>
          <w:rFonts w:ascii="Times New Roman" w:hAnsi="Times New Roman" w:cs="Times New Roman"/>
          <w:sz w:val="26"/>
          <w:szCs w:val="26"/>
          <w:lang w:val="ru-RU"/>
        </w:rPr>
        <w:t>Юсупову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Д.Ф.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C991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14:paraId="4633EC76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1AFC673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pacing w:val="-2"/>
          <w:sz w:val="26"/>
          <w:szCs w:val="26"/>
        </w:rPr>
        <w:t>Глава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муниципального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округа</w:t>
      </w:r>
      <w:r>
        <w:rPr>
          <w:sz w:val="26"/>
          <w:szCs w:val="26"/>
        </w:rPr>
        <w:tab/>
      </w:r>
      <w:r>
        <w:rPr>
          <w:rFonts w:hint="default"/>
          <w:sz w:val="26"/>
          <w:szCs w:val="26"/>
          <w:lang w:val="ru-RU"/>
        </w:rPr>
        <w:t xml:space="preserve">                                                                   </w:t>
      </w:r>
      <w:r>
        <w:rPr>
          <w:sz w:val="26"/>
          <w:szCs w:val="26"/>
          <w:lang w:val="ru-RU"/>
        </w:rPr>
        <w:t>Р</w:t>
      </w:r>
      <w:r>
        <w:rPr>
          <w:rFonts w:hint="default"/>
          <w:sz w:val="26"/>
          <w:szCs w:val="26"/>
          <w:lang w:val="ru-RU"/>
        </w:rPr>
        <w:t>.Г.Вакилов</w:t>
      </w:r>
    </w:p>
    <w:p w14:paraId="22E1CB86">
      <w:pPr>
        <w:pStyle w:val="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9B4D08">
      <w:pPr>
        <w:pStyle w:val="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F20770">
      <w:pPr>
        <w:pStyle w:val="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9D0137">
      <w:pPr>
        <w:pStyle w:val="3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-67310</wp:posOffset>
                </wp:positionV>
                <wp:extent cx="2104390" cy="1439545"/>
                <wp:effectExtent l="0" t="0" r="10160" b="82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1FD78">
                            <w:pPr>
                              <w:pStyle w:val="2"/>
                              <w:spacing w:before="0" w:after="0"/>
                              <w:jc w:val="left"/>
                              <w:rPr>
                                <w:rFonts w:hint="default"/>
                                <w:b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sz w:val="28"/>
                                <w:szCs w:val="28"/>
                                <w:lang w:val="ru-RU"/>
                              </w:rPr>
                              <w:t xml:space="preserve">ПРИЛОЖЕНИЕ </w:t>
                            </w:r>
                          </w:p>
                          <w:p w14:paraId="0B42C972">
                            <w:pPr>
                              <w:pStyle w:val="2"/>
                              <w:spacing w:before="0" w:after="0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ru-RU"/>
                              </w:rPr>
                              <w:t xml:space="preserve">к 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lang w:val="ru-RU"/>
                              </w:rPr>
                              <w:t>ю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56A50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14:paraId="54BBE9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Кунашакского</w:t>
                            </w:r>
                          </w:p>
                          <w:p w14:paraId="47201A50"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округа</w:t>
                            </w:r>
                          </w:p>
                          <w:p w14:paraId="535A8D10">
                            <w:pPr>
                              <w:rPr>
                                <w:rFonts w:hint="default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2025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№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ru-RU"/>
                              </w:rPr>
                              <w:t>____</w:t>
                            </w:r>
                          </w:p>
                          <w:p w14:paraId="4BAD79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4pt;margin-top:-5.3pt;height:113.35pt;width:165.7pt;z-index:251659264;mso-width-relative:page;mso-height-relative:page;" fillcolor="#FFFFFF" filled="t" stroked="f" coordsize="21600,21600" o:gfxdata="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QNAO2AAAAAsBAAAPAAAAAAAAAAEAIAAAACIAAABkcnMv&#10;ZG93bnJldi54bWxQSwECFAAUAAAACACHTuJANyQLzTwCAABGBAAADgAAAAAAAAABACAAAAAnAQAA&#10;ZHJzL2Uyb0RvYy54bWxQSwUGAAAAAAYABgBZAQAA1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61FD78">
                      <w:pPr>
                        <w:pStyle w:val="2"/>
                        <w:spacing w:before="0" w:after="0"/>
                        <w:jc w:val="left"/>
                        <w:rPr>
                          <w:rFonts w:hint="default"/>
                          <w:b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hint="default"/>
                          <w:b w:val="0"/>
                          <w:sz w:val="28"/>
                          <w:szCs w:val="28"/>
                          <w:lang w:val="ru-RU"/>
                        </w:rPr>
                        <w:t xml:space="preserve">ПРИЛОЖЕНИЕ </w:t>
                      </w:r>
                    </w:p>
                    <w:p w14:paraId="0B42C972">
                      <w:pPr>
                        <w:pStyle w:val="2"/>
                        <w:spacing w:before="0" w:after="0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ru-RU"/>
                        </w:rPr>
                        <w:t xml:space="preserve">к 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  <w:lang w:val="ru-RU"/>
                        </w:rPr>
                        <w:t>ю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56A50A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>дминистрации</w:t>
                      </w:r>
                    </w:p>
                    <w:p w14:paraId="54BBE9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Кунашакского</w:t>
                      </w:r>
                    </w:p>
                    <w:p w14:paraId="47201A50">
                      <w:pPr>
                        <w:rPr>
                          <w:rFonts w:hint="default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муниципального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округа</w:t>
                      </w:r>
                    </w:p>
                    <w:p w14:paraId="535A8D10">
                      <w:pPr>
                        <w:rPr>
                          <w:rFonts w:hint="default"/>
                          <w:sz w:val="28"/>
                          <w:szCs w:val="28"/>
                          <w:u w:val="single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ru-RU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 xml:space="preserve">2025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№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ru-RU"/>
                        </w:rPr>
                        <w:t>____</w:t>
                      </w:r>
                    </w:p>
                    <w:p w14:paraId="4BAD7983"/>
                  </w:txbxContent>
                </v:textbox>
              </v:rect>
            </w:pict>
          </mc:Fallback>
        </mc:AlternateContent>
      </w:r>
    </w:p>
    <w:p w14:paraId="36335F13">
      <w:pPr>
        <w:pStyle w:val="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53B38CA">
      <w:pPr>
        <w:pStyle w:val="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B68A9C">
      <w:pPr>
        <w:pStyle w:val="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05705E">
      <w:pPr>
        <w:pStyle w:val="35"/>
        <w:jc w:val="right"/>
        <w:rPr>
          <w:rFonts w:ascii="Times New Roman" w:hAnsi="Times New Roman" w:cs="Times New Roman"/>
          <w:sz w:val="28"/>
          <w:szCs w:val="28"/>
        </w:rPr>
      </w:pPr>
    </w:p>
    <w:p w14:paraId="2328A88C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7D288E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885D51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B9E567A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468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49A64FC8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Переселение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D5EB4E1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CA8EE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3BC50DD">
      <w:pPr>
        <w:pStyle w:val="35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текущего состояния соответствующей сферы социально-экономического развития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Кунашакского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округа</w:t>
      </w:r>
    </w:p>
    <w:p w14:paraId="01B8FDC2">
      <w:pPr>
        <w:pStyle w:val="35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улучшения жилищно-бытовых условий населения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является одной из наиболее важных социальных задач, стоящих перед органами местного самоуправления Кунашакского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>. Особое  место призвана занять программа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Переселение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на 2026-2028 годы»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  должна обеспечить выполнение  обязательства государства на реализацию прав граждан, проживающих в муниципальном жилищном фонде, не отвечающем установленным санитарным и техническим требованиям.</w:t>
      </w:r>
    </w:p>
    <w:p w14:paraId="1C95ACC2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Ветхий и аварийный жилищный фонд ухудшает внешний облик муниципального района, сдерживает развитие коммунальной инфраструктуры, понижает инвестиционную привлекательность района.</w:t>
      </w:r>
    </w:p>
    <w:p w14:paraId="7F9FD087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Масштаб проблемы переселения жителей </w:t>
      </w:r>
      <w:r>
        <w:rPr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из ветхого и аварийного муниципального жилищного фонда в значительной степени зависит от формирования правовой базы. Государство гарантирует гражданам, проживающим в жилом помещении (доме), не отвечающем установленным санитарным и техническим требованиям, право на получение в пользование жилых помещений (ст. 85  Жилищного кодекса Российской Федерации). Правовое регулирование вопросов переселения граждан из ветхого и аварийного муниципального жилищного фонда осуществляется в рамках жилищного законодательства, которое является предметом совместного ведения Российской Федерации, её субъектов и муниципальных образований.</w:t>
      </w:r>
    </w:p>
    <w:p w14:paraId="15B1FA9E">
      <w:pPr>
        <w:pStyle w:val="35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7E006939">
      <w:pPr>
        <w:pStyle w:val="35"/>
        <w:numPr>
          <w:ilvl w:val="0"/>
          <w:numId w:val="1"/>
        </w:numPr>
        <w:ind w:left="0" w:leftChars="0" w:firstLine="54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приоритетов и целей муниципальной политики в сфере реализации муниципальной программы </w:t>
      </w:r>
    </w:p>
    <w:p w14:paraId="7A58F09C">
      <w:pPr>
        <w:autoSpaceDE w:val="0"/>
        <w:ind w:firstLine="3412" w:firstLineChars="12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Программы: </w:t>
      </w:r>
    </w:p>
    <w:p w14:paraId="3C4BAA4E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создание безопасных и благоприятных условий проживания граждан на территории Кунашакского муниципального </w:t>
      </w:r>
      <w:r>
        <w:rPr>
          <w:bCs/>
          <w:color w:val="000000"/>
          <w:sz w:val="28"/>
          <w:szCs w:val="28"/>
          <w:lang w:val="ru-RU"/>
        </w:rPr>
        <w:t>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C59EDB8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-уменьшение общей площади помещений в многоквартирных домах, расположенных на территории Кунашакского муниципального </w:t>
      </w:r>
      <w:r>
        <w:rPr>
          <w:bCs/>
          <w:sz w:val="28"/>
          <w:szCs w:val="28"/>
          <w:lang w:val="ru-RU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и признанных с 01 января 2017 года по 01 января 2022 года в установленном порядке аварийными и подлежащими сносу.</w:t>
      </w:r>
    </w:p>
    <w:p w14:paraId="58077A84">
      <w:pPr>
        <w:autoSpaceDE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14:paraId="246800D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формирование жилищного фонда, необходимого для переселения граждан из аварийного жилищного фонда;</w:t>
      </w:r>
    </w:p>
    <w:p w14:paraId="236CD537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</w:r>
    </w:p>
    <w:p w14:paraId="15994253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обеспечение жилищных прав собственников изымаемых жилых помещений, находящихся в аварийных многоквартирных домах;</w:t>
      </w:r>
    </w:p>
    <w:p w14:paraId="30127C62">
      <w:pPr>
        <w:autoSpaceDE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переселение жителей аварийных многоквартирных домов;</w:t>
      </w:r>
    </w:p>
    <w:p w14:paraId="3A994D82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снос муниципального и частного многоквартирного жилищного фонда, признанного аварийным и подлежащим сносу. </w:t>
      </w:r>
    </w:p>
    <w:p w14:paraId="6F65ECAA">
      <w:pPr>
        <w:pStyle w:val="35"/>
        <w:numPr>
          <w:ilvl w:val="0"/>
          <w:numId w:val="0"/>
        </w:numPr>
        <w:ind w:left="540"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7AE49A">
      <w:pPr>
        <w:pStyle w:val="35"/>
        <w:numPr>
          <w:ilvl w:val="0"/>
          <w:numId w:val="1"/>
        </w:numPr>
        <w:ind w:left="0" w:leftChars="0" w:firstLine="54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взаимоувязке со стратегическими приоритетами, целями и показателями государственных программ</w:t>
      </w:r>
    </w:p>
    <w:p w14:paraId="09FA49EC">
      <w:pPr>
        <w:pStyle w:val="35"/>
        <w:numPr>
          <w:ilvl w:val="0"/>
          <w:numId w:val="0"/>
        </w:numPr>
        <w:ind w:left="540" w:left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4CA87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Мероприятия Программы направлены на реализацию поставленных задач и включают в себя организационные и финансовые мероприятия, осуществляемые за </w:t>
      </w:r>
      <w:r>
        <w:rPr>
          <w:bCs/>
          <w:sz w:val="28"/>
          <w:szCs w:val="28"/>
          <w:lang w:val="ru-RU"/>
        </w:rPr>
        <w:t>счёт</w:t>
      </w:r>
      <w:r>
        <w:rPr>
          <w:rFonts w:ascii="Times New Roman" w:hAnsi="Times New Roman"/>
          <w:bCs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 «Фонда  содействия реформированию жилищно-коммунального хозяйства», областного бюджета</w:t>
      </w:r>
      <w:r>
        <w:rPr>
          <w:rFonts w:ascii="Times New Roman" w:hAnsi="Times New Roman"/>
          <w:bCs/>
          <w:sz w:val="28"/>
          <w:szCs w:val="28"/>
        </w:rPr>
        <w:t xml:space="preserve"> и бюджета Кунашакского муниципального </w:t>
      </w:r>
      <w:r>
        <w:rPr>
          <w:bCs/>
          <w:sz w:val="28"/>
          <w:szCs w:val="28"/>
          <w:lang w:val="ru-RU"/>
        </w:rPr>
        <w:t>округа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0AF4226">
      <w:pPr>
        <w:autoSpaceDE w:val="0"/>
        <w:ind w:firstLine="54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 Управление имущественных и земельных отношений Администрации Кунашакского муниципального </w:t>
      </w:r>
      <w:r>
        <w:rPr>
          <w:bCs/>
          <w:sz w:val="28"/>
          <w:szCs w:val="28"/>
          <w:lang w:val="ru-RU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 в соответствии с выбранным гражданами способом переселения заключают предварительные соглашения с собственниками изымаемых жилых помещений, находящихся в аварийном многоквартирном жилом доме</w:t>
      </w:r>
      <w:r>
        <w:rPr>
          <w:rFonts w:hint="default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заключает муниципальные контракты с застройщиками на строительство многоквартирных жилых домов, в том числе долевое.</w:t>
      </w:r>
    </w:p>
    <w:p w14:paraId="5FDDF48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мероприятия, предусмотренные Программой, могут уточняться или дополняться в зависимости от изменений и дополнений в законодательстве, возможностей областного бюджета и бюджета </w:t>
      </w:r>
      <w:r>
        <w:rPr>
          <w:rFonts w:ascii="Times New Roman" w:hAnsi="Times New Roman"/>
          <w:bCs/>
          <w:sz w:val="28"/>
          <w:szCs w:val="28"/>
        </w:rPr>
        <w:t xml:space="preserve">Кунашакского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sz w:val="28"/>
          <w:szCs w:val="28"/>
          <w:lang w:val="ru-RU"/>
        </w:rPr>
        <w:t>округа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других факторов.</w:t>
      </w:r>
    </w:p>
    <w:p w14:paraId="68A4CFCC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BE7D83">
      <w:pPr>
        <w:shd w:val="clear" w:color="auto" w:fill="FFFFFF"/>
        <w:ind w:firstLine="2623" w:firstLineChars="950"/>
        <w:jc w:val="both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hint="default"/>
          <w:b/>
          <w:bCs/>
          <w:color w:val="000000"/>
          <w:spacing w:val="-2"/>
          <w:sz w:val="28"/>
          <w:szCs w:val="28"/>
          <w:lang w:val="en-US"/>
        </w:rPr>
        <w:t>IV.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ОРГАНИЗАЦИЯ УПРАВЛЕНИЯ </w:t>
      </w:r>
    </w:p>
    <w:p w14:paraId="35821CE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 МЕХАНИЗМ   РЕАЛИЗАЦИИ   ПРОГРАММЫ</w:t>
      </w:r>
    </w:p>
    <w:p w14:paraId="63C75E46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Управление имущественных и земельных отношений Администрации  Кунашакского муниципального </w:t>
      </w:r>
      <w:r>
        <w:rPr>
          <w:bCs/>
          <w:sz w:val="28"/>
          <w:szCs w:val="28"/>
          <w:lang w:val="ru-RU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 реализации программы осуществляет:</w:t>
      </w:r>
    </w:p>
    <w:p w14:paraId="774CDB70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 и организацию работ по переселению граждан из жилых помещений, признанных непригодными для проживания;</w:t>
      </w:r>
    </w:p>
    <w:p w14:paraId="2816675A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подготовку сведений о наличии муниципального жилищного фонда, признанного непригодным для проживания; </w:t>
      </w:r>
    </w:p>
    <w:p w14:paraId="2D6AE3C5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списка потенциальных   участников  Программы;</w:t>
      </w:r>
    </w:p>
    <w:p w14:paraId="540D0582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-формирование земельных участков под строительство многоквартирных жилых домов; </w:t>
      </w:r>
    </w:p>
    <w:p w14:paraId="107C06A4">
      <w:pPr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 за ходом реализации Программы на территории </w:t>
      </w:r>
      <w:r>
        <w:rPr>
          <w:rFonts w:ascii="Times New Roman" w:hAnsi="Times New Roman"/>
          <w:bCs/>
          <w:sz w:val="28"/>
          <w:szCs w:val="28"/>
        </w:rPr>
        <w:t>Кунашакского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14:paraId="6714F521">
      <w:pPr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ежеквартально представляет </w:t>
      </w:r>
      <w:r>
        <w:rPr>
          <w:color w:val="000000"/>
          <w:sz w:val="28"/>
          <w:szCs w:val="28"/>
          <w:lang w:val="ru-RU"/>
        </w:rPr>
        <w:t>отчёт</w:t>
      </w:r>
      <w:r>
        <w:rPr>
          <w:rFonts w:ascii="Times New Roman" w:hAnsi="Times New Roman"/>
          <w:color w:val="000000"/>
          <w:sz w:val="28"/>
          <w:szCs w:val="28"/>
        </w:rPr>
        <w:t xml:space="preserve"> в Министерство строительства инфраструктуры и дорожного хозяйства Челябинской области о реализации мероприятий программы.</w:t>
      </w:r>
    </w:p>
    <w:p w14:paraId="669F6795">
      <w:pPr>
        <w:ind w:firstLine="50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финансирование мероприятия Программы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исходя из </w:t>
      </w:r>
      <w:r>
        <w:rPr>
          <w:color w:val="000000"/>
          <w:sz w:val="28"/>
          <w:szCs w:val="28"/>
          <w:highlight w:val="none"/>
          <w:lang w:val="ru-RU"/>
        </w:rPr>
        <w:t>объёмов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финансирования, предусмотренных на эти цели в местном бюджете, а также </w:t>
      </w:r>
      <w:r>
        <w:rPr>
          <w:color w:val="000000"/>
          <w:sz w:val="28"/>
          <w:szCs w:val="28"/>
          <w:highlight w:val="none"/>
          <w:lang w:val="ru-RU"/>
        </w:rPr>
        <w:t>объёмов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софинансирования за </w:t>
      </w:r>
      <w:r>
        <w:rPr>
          <w:color w:val="000000"/>
          <w:sz w:val="28"/>
          <w:szCs w:val="28"/>
          <w:highlight w:val="none"/>
          <w:lang w:val="ru-RU"/>
        </w:rPr>
        <w:t>счёт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средств федерального и областного бюджетов, перечисленных в установленном порядке в виде субсидий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 w14:paraId="312E742A">
      <w:pPr>
        <w:ind w:firstLine="50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привлечение для выполнения Программы на конкурсной основе заказчика и заключение с ним соответствующих договоров.</w:t>
      </w:r>
    </w:p>
    <w:p w14:paraId="51C08F8B">
      <w:pPr>
        <w:pStyle w:val="3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40B9268B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79EE1F3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70AA870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03DBB5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109098E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F8278DC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8CED1E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9FB7ACC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50F0657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56E5579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CF8E690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E0A35B4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73372DC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5C92A897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598F364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0CE7AA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4943F3F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D5C71E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9B3196B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FA7F287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21BBF3F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A8C0EC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426179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56492400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814399A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94496C9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30C5464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1F114D3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FD72A83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1BEE50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C732B9A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</w:p>
    <w:p w14:paraId="65416A41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9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0F5FD93A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102C02F3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Переселение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D78817E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C8C61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39989B3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page" w:tblpX="496" w:tblpY="423"/>
        <w:tblOverlap w:val="never"/>
        <w:tblW w:w="11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31"/>
        <w:gridCol w:w="3599"/>
        <w:gridCol w:w="4510"/>
      </w:tblGrid>
      <w:tr w14:paraId="1D8A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1" w:hRule="atLeast"/>
        </w:trPr>
        <w:tc>
          <w:tcPr>
            <w:tcW w:w="2931" w:type="dxa"/>
            <w:vAlign w:val="center"/>
          </w:tcPr>
          <w:p w14:paraId="4830090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3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109" w:type="dxa"/>
            <w:gridSpan w:val="2"/>
          </w:tcPr>
          <w:p w14:paraId="35FEDE61">
            <w:pPr>
              <w:pStyle w:val="35"/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Заместитель Главы округа по имуществу и инвестициям - руководитель управления имущественных и земельных отношений</w:t>
            </w:r>
          </w:p>
          <w:p w14:paraId="7CCC815F">
            <w:pPr>
              <w:pStyle w:val="35"/>
              <w:numPr>
                <w:ilvl w:val="0"/>
                <w:numId w:val="0"/>
              </w:numPr>
              <w:ind w:leftChars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Главы округа по ЖКХ, строительству и инженерной инфраструктуре - руководитель управления по ЖКХ, строительству и энергообеспечению; </w:t>
            </w:r>
          </w:p>
        </w:tc>
      </w:tr>
      <w:tr w14:paraId="0FB7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1" w:hRule="atLeast"/>
        </w:trPr>
        <w:tc>
          <w:tcPr>
            <w:tcW w:w="2931" w:type="dxa"/>
            <w:vAlign w:val="center"/>
          </w:tcPr>
          <w:p w14:paraId="14DFB77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109" w:type="dxa"/>
            <w:gridSpan w:val="2"/>
          </w:tcPr>
          <w:p w14:paraId="77C30FCA">
            <w:pPr>
              <w:pStyle w:val="35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14:paraId="073A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4" w:hRule="atLeast"/>
        </w:trPr>
        <w:tc>
          <w:tcPr>
            <w:tcW w:w="2931" w:type="dxa"/>
            <w:vMerge w:val="restart"/>
            <w:vAlign w:val="center"/>
          </w:tcPr>
          <w:p w14:paraId="08754DB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109" w:type="dxa"/>
            <w:gridSpan w:val="2"/>
          </w:tcPr>
          <w:p w14:paraId="4F805537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Управление 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14:paraId="7530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4" w:hRule="atLeast"/>
        </w:trPr>
        <w:tc>
          <w:tcPr>
            <w:tcW w:w="2931" w:type="dxa"/>
            <w:vMerge w:val="continue"/>
          </w:tcPr>
          <w:p w14:paraId="6BFBDE13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9" w:type="dxa"/>
            <w:gridSpan w:val="2"/>
          </w:tcPr>
          <w:p w14:paraId="10870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cs="Times New Roman"/>
                <w:sz w:val="28"/>
                <w:szCs w:val="28"/>
                <w:lang w:val="en-US"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Администрация Кунашакского муниципального округа</w:t>
            </w:r>
          </w:p>
          <w:p w14:paraId="5F151C78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B1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1" w:hRule="atLeast"/>
        </w:trPr>
        <w:tc>
          <w:tcPr>
            <w:tcW w:w="2931" w:type="dxa"/>
            <w:vAlign w:val="center"/>
          </w:tcPr>
          <w:p w14:paraId="0F3499D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109" w:type="dxa"/>
            <w:gridSpan w:val="2"/>
          </w:tcPr>
          <w:p w14:paraId="16E4DDDA">
            <w:pPr>
              <w:pStyle w:val="35"/>
              <w:jc w:val="both"/>
              <w:rPr>
                <w:rFonts w:hint="default" w:ascii="Times New Roman" w:hAnsi="Times New Roman" w:cs="Times New Roman"/>
                <w:strike/>
                <w:sz w:val="28"/>
                <w:szCs w:val="2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8"/>
                <w:szCs w:val="28"/>
                <w:highlight w:val="none"/>
                <w:shd w:val="clear"/>
                <w:lang w:val="ru-RU"/>
              </w:rPr>
              <w:t xml:space="preserve">2026-2028 гг. </w:t>
            </w:r>
          </w:p>
        </w:tc>
      </w:tr>
      <w:tr w14:paraId="4F42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4" w:hRule="atLeast"/>
        </w:trPr>
        <w:tc>
          <w:tcPr>
            <w:tcW w:w="2931" w:type="dxa"/>
            <w:vMerge w:val="restart"/>
            <w:vAlign w:val="center"/>
          </w:tcPr>
          <w:p w14:paraId="60C52136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/задачи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99" w:type="dxa"/>
          </w:tcPr>
          <w:p w14:paraId="040BBE98">
            <w:pPr>
              <w:autoSpaceDE w:val="0"/>
              <w:jc w:val="both"/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создание безопасных и благоприятных условий проживания граждан на территории Кунашакского муниципального</w:t>
            </w:r>
            <w:r>
              <w:rPr>
                <w:rFonts w:hint="default"/>
                <w:bCs/>
                <w:color w:val="000000"/>
                <w:sz w:val="28"/>
                <w:szCs w:val="28"/>
                <w:lang w:val="ru-RU"/>
              </w:rPr>
              <w:t xml:space="preserve"> округа</w:t>
            </w:r>
          </w:p>
          <w:p w14:paraId="497B9955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10" w:type="dxa"/>
          </w:tcPr>
          <w:p w14:paraId="7A0410AC">
            <w:pPr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жилищного фонда, необходимого для переселения граждан из аварийного жилищного фонда;</w:t>
            </w:r>
          </w:p>
          <w:p w14:paraId="3495AE85">
            <w:pPr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переселение жителей аварийных многоквартирных домов;</w:t>
            </w:r>
          </w:p>
          <w:p w14:paraId="264C3D2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снос муниципального и частного многоквартирного жилищного фонда, признанного аварийным и подлежащим сносу. </w:t>
            </w:r>
          </w:p>
          <w:p w14:paraId="38D972F9">
            <w:pPr>
              <w:autoSpaceDE w:val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</w:p>
          <w:p w14:paraId="4624601D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14:paraId="1E76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69" w:hRule="atLeast"/>
        </w:trPr>
        <w:tc>
          <w:tcPr>
            <w:tcW w:w="2931" w:type="dxa"/>
            <w:vMerge w:val="continue"/>
            <w:vAlign w:val="center"/>
          </w:tcPr>
          <w:p w14:paraId="108C1D7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14:paraId="57FB41EE">
            <w:pPr>
              <w:pStyle w:val="3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-уменьшение общей площади помещений в многоквартирных домах, расположенных на территории Кунашакского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округа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признанных с 01 января 2017 года по 01 января 2022 года в установленном порядке аварийными и подлежащими сносу</w:t>
            </w:r>
          </w:p>
          <w:p w14:paraId="0C58781F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14:paraId="15818949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      </w:r>
          </w:p>
          <w:p w14:paraId="320F1338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жилищных прав собственников изымаемых жилых помещений, находящихся в аварийных многоквартирных домах;</w:t>
            </w:r>
          </w:p>
          <w:p w14:paraId="104927A6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83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75" w:hRule="atLeast"/>
        </w:trPr>
        <w:tc>
          <w:tcPr>
            <w:tcW w:w="2931" w:type="dxa"/>
            <w:vAlign w:val="center"/>
          </w:tcPr>
          <w:p w14:paraId="63F95FB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8109" w:type="dxa"/>
            <w:gridSpan w:val="2"/>
          </w:tcPr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86"/>
              <w:gridCol w:w="1444"/>
              <w:gridCol w:w="1779"/>
              <w:gridCol w:w="963"/>
            </w:tblGrid>
            <w:tr w14:paraId="03B6C0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41" w:type="dxa"/>
                  <w:noWrap w:val="0"/>
                  <w:vAlign w:val="center"/>
                </w:tcPr>
                <w:p w14:paraId="5444DEF6">
                  <w:pPr>
                    <w:pStyle w:val="4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noWrap w:val="0"/>
                  <w:vAlign w:val="center"/>
                </w:tcPr>
                <w:p w14:paraId="489AD587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749" w:type="dxa"/>
                  <w:noWrap w:val="0"/>
                  <w:vAlign w:val="center"/>
                </w:tcPr>
                <w:p w14:paraId="4B868B06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18" w:type="dxa"/>
                  <w:noWrap w:val="0"/>
                  <w:vAlign w:val="center"/>
                </w:tcPr>
                <w:p w14:paraId="75584C5B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14:paraId="776F7F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41" w:type="dxa"/>
                  <w:noWrap w:val="0"/>
                  <w:vAlign w:val="center"/>
                </w:tcPr>
                <w:p w14:paraId="156AFA34">
                  <w:pPr>
                    <w:pStyle w:val="4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федеральный бюджет*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 w14:paraId="3147D1F0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noWrap w:val="0"/>
                  <w:vAlign w:val="center"/>
                </w:tcPr>
                <w:p w14:paraId="5CE447EF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noWrap w:val="0"/>
                  <w:vAlign w:val="center"/>
                </w:tcPr>
                <w:p w14:paraId="7CFF016C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14:paraId="069D5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noWrap w:val="0"/>
                  <w:vAlign w:val="center"/>
                </w:tcPr>
                <w:p w14:paraId="4E81EEA2">
                  <w:pPr>
                    <w:pStyle w:val="4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noWrap w:val="0"/>
                  <w:vAlign w:val="center"/>
                </w:tcPr>
                <w:p w14:paraId="062010C6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80000,0</w:t>
                  </w:r>
                </w:p>
              </w:tc>
              <w:tc>
                <w:tcPr>
                  <w:tcW w:w="1749" w:type="dxa"/>
                  <w:shd w:val="clear" w:color="auto" w:fill="auto"/>
                  <w:noWrap w:val="0"/>
                  <w:vAlign w:val="center"/>
                </w:tcPr>
                <w:p w14:paraId="6DC7F6A0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116565,521</w:t>
                  </w:r>
                </w:p>
              </w:tc>
              <w:tc>
                <w:tcPr>
                  <w:tcW w:w="918" w:type="dxa"/>
                  <w:noWrap w:val="0"/>
                  <w:vAlign w:val="center"/>
                </w:tcPr>
                <w:p w14:paraId="024972D1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14:paraId="40313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noWrap w:val="0"/>
                  <w:vAlign w:val="center"/>
                </w:tcPr>
                <w:p w14:paraId="704EACE3">
                  <w:pPr>
                    <w:pStyle w:val="4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noWrap w:val="0"/>
                  <w:vAlign w:val="center"/>
                </w:tcPr>
                <w:p w14:paraId="456A04F2">
                  <w:pPr>
                    <w:pStyle w:val="48"/>
                    <w:jc w:val="center"/>
                    <w:rPr>
                      <w:rFonts w:hint="default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80,0</w:t>
                  </w:r>
                </w:p>
              </w:tc>
              <w:tc>
                <w:tcPr>
                  <w:tcW w:w="1749" w:type="dxa"/>
                  <w:shd w:val="clear" w:color="auto" w:fill="auto"/>
                  <w:noWrap w:val="0"/>
                  <w:vAlign w:val="center"/>
                </w:tcPr>
                <w:p w14:paraId="096AB9D6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noWrap w:val="0"/>
                  <w:vAlign w:val="center"/>
                </w:tcPr>
                <w:p w14:paraId="33825928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14:paraId="0C4E07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41" w:type="dxa"/>
                  <w:noWrap w:val="0"/>
                  <w:vAlign w:val="center"/>
                </w:tcPr>
                <w:p w14:paraId="0BFC8415">
                  <w:pPr>
                    <w:pStyle w:val="4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  <w:tc>
                <w:tcPr>
                  <w:tcW w:w="1414" w:type="dxa"/>
                  <w:noWrap w:val="0"/>
                  <w:vAlign w:val="center"/>
                </w:tcPr>
                <w:p w14:paraId="06EB33A8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noWrap w:val="0"/>
                  <w:vAlign w:val="center"/>
                </w:tcPr>
                <w:p w14:paraId="653B48C1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noWrap w:val="0"/>
                  <w:vAlign w:val="center"/>
                </w:tcPr>
                <w:p w14:paraId="5161D2B4">
                  <w:pPr>
                    <w:pStyle w:val="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321F1AD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* объем финансирования корректируется с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учётом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возможностей федерального, областного местного бюджетов и внебюджетных источников на текущий финансовый год;</w:t>
            </w:r>
          </w:p>
        </w:tc>
      </w:tr>
      <w:tr w14:paraId="7262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2" w:hRule="atLeast"/>
        </w:trPr>
        <w:tc>
          <w:tcPr>
            <w:tcW w:w="2931" w:type="dxa"/>
            <w:shd w:val="clear" w:color="auto" w:fill="auto"/>
            <w:vAlign w:val="center"/>
          </w:tcPr>
          <w:p w14:paraId="303A9DA4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8109" w:type="dxa"/>
            <w:gridSpan w:val="2"/>
            <w:shd w:val="clear" w:color="auto" w:fill="auto"/>
          </w:tcPr>
          <w:p w14:paraId="5DA982FA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SimSun" w:hAnsi="SimSun" w:eastAsia="SimSun" w:cs="SimSun"/>
                <w:sz w:val="28"/>
                <w:szCs w:val="28"/>
                <w:lang w:val="ru-RU"/>
              </w:rPr>
              <w:t>-</w:t>
            </w:r>
            <w:r>
              <w:rPr>
                <w:rFonts w:ascii="SimSun" w:hAnsi="SimSun" w:eastAsia="SimSun" w:cs="SimSu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устойчивое сокращение непригодного для проживания жилищного фонда</w:t>
            </w:r>
          </w:p>
        </w:tc>
      </w:tr>
    </w:tbl>
    <w:p w14:paraId="3CB7C6AE">
      <w:pPr>
        <w:pStyle w:val="35"/>
        <w:rPr>
          <w:rFonts w:ascii="Times New Roman" w:hAnsi="Times New Roman" w:cs="Times New Roman"/>
          <w:sz w:val="28"/>
          <w:szCs w:val="28"/>
        </w:rPr>
      </w:pPr>
    </w:p>
    <w:p w14:paraId="1C101BBC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Style w:val="7"/>
        <w:tblpPr w:leftFromText="180" w:rightFromText="180" w:vertAnchor="text" w:horzAnchor="page" w:tblpX="816" w:tblpY="511"/>
        <w:tblOverlap w:val="never"/>
        <w:tblW w:w="10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3"/>
        <w:gridCol w:w="1670"/>
        <w:gridCol w:w="1294"/>
        <w:gridCol w:w="2046"/>
        <w:gridCol w:w="1122"/>
        <w:gridCol w:w="1110"/>
        <w:gridCol w:w="966"/>
        <w:gridCol w:w="1796"/>
        <w:gridCol w:w="10"/>
      </w:tblGrid>
      <w:tr w14:paraId="7BBE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91" w:hRule="atLeast"/>
        </w:trPr>
        <w:tc>
          <w:tcPr>
            <w:tcW w:w="583" w:type="dxa"/>
            <w:vMerge w:val="restart"/>
            <w:vAlign w:val="center"/>
          </w:tcPr>
          <w:p w14:paraId="23673DD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 п/п</w:t>
            </w:r>
          </w:p>
        </w:tc>
        <w:tc>
          <w:tcPr>
            <w:tcW w:w="1670" w:type="dxa"/>
            <w:vMerge w:val="restart"/>
            <w:vAlign w:val="center"/>
          </w:tcPr>
          <w:p w14:paraId="1A5C80D0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4" w:type="dxa"/>
            <w:vMerge w:val="restart"/>
            <w:vAlign w:val="center"/>
          </w:tcPr>
          <w:p w14:paraId="3173045C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Единица измерения</w:t>
            </w:r>
          </w:p>
        </w:tc>
        <w:tc>
          <w:tcPr>
            <w:tcW w:w="2046" w:type="dxa"/>
            <w:vMerge w:val="restart"/>
            <w:vAlign w:val="center"/>
          </w:tcPr>
          <w:p w14:paraId="0190EB8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98" w:type="dxa"/>
            <w:gridSpan w:val="3"/>
            <w:vAlign w:val="center"/>
          </w:tcPr>
          <w:p w14:paraId="13166A44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806" w:type="dxa"/>
            <w:gridSpan w:val="2"/>
            <w:vAlign w:val="center"/>
          </w:tcPr>
          <w:p w14:paraId="40078732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Ответственный за достижение показателя </w:t>
            </w:r>
          </w:p>
        </w:tc>
      </w:tr>
      <w:tr w14:paraId="5E36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1279" w:hRule="atLeast"/>
        </w:trPr>
        <w:tc>
          <w:tcPr>
            <w:tcW w:w="583" w:type="dxa"/>
            <w:vMerge w:val="continue"/>
          </w:tcPr>
          <w:p w14:paraId="1E3650C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</w:tcPr>
          <w:p w14:paraId="0D0F7EC4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  <w:vMerge w:val="continue"/>
          </w:tcPr>
          <w:p w14:paraId="01FF9F02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6" w:type="dxa"/>
            <w:vMerge w:val="continue"/>
          </w:tcPr>
          <w:p w14:paraId="36443C9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2BEB7E0B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en-US"/>
              </w:rPr>
            </w:pPr>
            <w:r>
              <w:rPr>
                <w:rFonts w:hint="default" w:eastAsiaTheme="minorEastAsia"/>
                <w:sz w:val="28"/>
                <w:szCs w:val="28"/>
                <w:lang w:val="en-US"/>
              </w:rPr>
              <w:t>2026</w:t>
            </w:r>
          </w:p>
          <w:p w14:paraId="2738CAE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год</w:t>
            </w:r>
          </w:p>
        </w:tc>
        <w:tc>
          <w:tcPr>
            <w:tcW w:w="1110" w:type="dxa"/>
            <w:vAlign w:val="center"/>
          </w:tcPr>
          <w:p w14:paraId="1A25F8B4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en-US"/>
              </w:rPr>
            </w:pPr>
          </w:p>
          <w:p w14:paraId="74A20C32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Theme="minorEastAsia"/>
                <w:sz w:val="28"/>
                <w:szCs w:val="28"/>
                <w:lang w:val="en-US"/>
              </w:rPr>
              <w:t xml:space="preserve">2027        </w:t>
            </w:r>
            <w:r>
              <w:rPr>
                <w:rFonts w:eastAsiaTheme="minorEastAsia"/>
                <w:sz w:val="28"/>
                <w:szCs w:val="28"/>
              </w:rPr>
              <w:t xml:space="preserve">год  </w:t>
            </w:r>
          </w:p>
          <w:p w14:paraId="6E243A1F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6E1EF9DA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default" w:eastAsiaTheme="minorEastAsia"/>
                <w:sz w:val="28"/>
                <w:szCs w:val="28"/>
                <w:lang w:val="en-US"/>
              </w:rPr>
              <w:t xml:space="preserve">2028 </w:t>
            </w:r>
            <w:r>
              <w:rPr>
                <w:rFonts w:eastAsiaTheme="minorEastAsia"/>
                <w:sz w:val="28"/>
                <w:szCs w:val="28"/>
              </w:rPr>
              <w:t xml:space="preserve">год </w:t>
            </w:r>
          </w:p>
        </w:tc>
        <w:tc>
          <w:tcPr>
            <w:tcW w:w="1796" w:type="dxa"/>
          </w:tcPr>
          <w:p w14:paraId="2C0004A0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14:paraId="38CD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695" w:hRule="atLeast"/>
        </w:trPr>
        <w:tc>
          <w:tcPr>
            <w:tcW w:w="583" w:type="dxa"/>
          </w:tcPr>
          <w:p w14:paraId="6BB155CC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14:paraId="2A31692D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14:paraId="28FDDDA4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046" w:type="dxa"/>
          </w:tcPr>
          <w:p w14:paraId="242D0812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14:paraId="32E6A0A2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14:paraId="3BF8FC8A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  <w:p w14:paraId="487CA245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</w:tcPr>
          <w:p w14:paraId="1A1F54CD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en-US"/>
              </w:rPr>
            </w:pPr>
            <w:r>
              <w:rPr>
                <w:rFonts w:hint="default"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1796" w:type="dxa"/>
          </w:tcPr>
          <w:p w14:paraId="73EB7398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en-US"/>
              </w:rPr>
            </w:pPr>
            <w:r>
              <w:rPr>
                <w:rFonts w:hint="default" w:eastAsiaTheme="minorEastAsia"/>
                <w:sz w:val="28"/>
                <w:szCs w:val="28"/>
                <w:lang w:val="en-US"/>
              </w:rPr>
              <w:t>8</w:t>
            </w:r>
          </w:p>
        </w:tc>
      </w:tr>
      <w:tr w14:paraId="34C9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72" w:hRule="atLeast"/>
        </w:trPr>
        <w:tc>
          <w:tcPr>
            <w:tcW w:w="10597" w:type="dxa"/>
            <w:gridSpan w:val="9"/>
          </w:tcPr>
          <w:p w14:paraId="16A39511">
            <w:pPr>
              <w:autoSpaceDE w:val="0"/>
              <w:jc w:val="both"/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</w:rPr>
              <w:t>1. Цель муниципальной программы</w:t>
            </w:r>
            <w:r>
              <w:rPr>
                <w:rFonts w:hint="default" w:eastAsiaTheme="minorEastAsia"/>
                <w:sz w:val="28"/>
                <w:szCs w:val="28"/>
                <w:lang w:val="en-US"/>
              </w:rPr>
              <w:t xml:space="preserve"> -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безопасных и благоприятных условий проживания граждан на территории Кунашакского муниципального</w:t>
            </w:r>
            <w:r>
              <w:rPr>
                <w:rFonts w:hint="default"/>
                <w:bCs/>
                <w:color w:val="000000"/>
                <w:sz w:val="28"/>
                <w:szCs w:val="28"/>
                <w:lang w:val="ru-RU"/>
              </w:rPr>
              <w:t xml:space="preserve"> округа»</w:t>
            </w:r>
          </w:p>
          <w:p w14:paraId="7F107995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14:paraId="2FFD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131" w:hRule="atLeast"/>
        </w:trPr>
        <w:tc>
          <w:tcPr>
            <w:tcW w:w="583" w:type="dxa"/>
          </w:tcPr>
          <w:p w14:paraId="08A2DF4B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1.1.</w:t>
            </w:r>
          </w:p>
        </w:tc>
        <w:tc>
          <w:tcPr>
            <w:tcW w:w="1670" w:type="dxa"/>
          </w:tcPr>
          <w:p w14:paraId="3917E45C">
            <w:pPr>
              <w:pStyle w:val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  из  жилых  помещений,  признанных непригодными для проживания</w:t>
            </w:r>
          </w:p>
          <w:p w14:paraId="5646A3D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14:paraId="7341159A">
            <w:pPr>
              <w:widowControl w:val="0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человек</w:t>
            </w:r>
          </w:p>
        </w:tc>
        <w:tc>
          <w:tcPr>
            <w:tcW w:w="2046" w:type="dxa"/>
          </w:tcPr>
          <w:p w14:paraId="2CF83CCD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140</w:t>
            </w:r>
          </w:p>
        </w:tc>
        <w:tc>
          <w:tcPr>
            <w:tcW w:w="1122" w:type="dxa"/>
          </w:tcPr>
          <w:p w14:paraId="4C57FAB0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 w14:paraId="422FB933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52</w:t>
            </w:r>
          </w:p>
        </w:tc>
        <w:tc>
          <w:tcPr>
            <w:tcW w:w="966" w:type="dxa"/>
          </w:tcPr>
          <w:p w14:paraId="0361BD1C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88</w:t>
            </w:r>
          </w:p>
        </w:tc>
        <w:tc>
          <w:tcPr>
            <w:tcW w:w="1796" w:type="dxa"/>
          </w:tcPr>
          <w:p w14:paraId="3FF2C832">
            <w:pPr>
              <w:widowControl w:val="0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Управление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 xml:space="preserve"> имущественных и земельных отношений Администрации округа</w:t>
            </w:r>
          </w:p>
        </w:tc>
      </w:tr>
      <w:tr w14:paraId="6A5A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131" w:hRule="atLeast"/>
        </w:trPr>
        <w:tc>
          <w:tcPr>
            <w:tcW w:w="583" w:type="dxa"/>
          </w:tcPr>
          <w:p w14:paraId="7425C6E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1.2.</w:t>
            </w:r>
          </w:p>
        </w:tc>
        <w:tc>
          <w:tcPr>
            <w:tcW w:w="1670" w:type="dxa"/>
          </w:tcPr>
          <w:p w14:paraId="28A32BCA">
            <w:pPr>
              <w:pStyle w:val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14:paraId="750FB834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14:paraId="22BF9FA7">
            <w:pPr>
              <w:widowControl w:val="0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единиц</w:t>
            </w:r>
          </w:p>
        </w:tc>
        <w:tc>
          <w:tcPr>
            <w:tcW w:w="2046" w:type="dxa"/>
          </w:tcPr>
          <w:p w14:paraId="0C2EAD18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12</w:t>
            </w:r>
          </w:p>
        </w:tc>
        <w:tc>
          <w:tcPr>
            <w:tcW w:w="1122" w:type="dxa"/>
          </w:tcPr>
          <w:p w14:paraId="5ED85703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 w14:paraId="45A46721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966" w:type="dxa"/>
          </w:tcPr>
          <w:p w14:paraId="6126ACE5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8</w:t>
            </w:r>
          </w:p>
        </w:tc>
        <w:tc>
          <w:tcPr>
            <w:tcW w:w="1796" w:type="dxa"/>
          </w:tcPr>
          <w:p w14:paraId="4A275D10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Управление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 xml:space="preserve"> имущественных и земельных отношений Администрации округа</w:t>
            </w:r>
          </w:p>
        </w:tc>
      </w:tr>
      <w:tr w14:paraId="5183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131" w:hRule="atLeast"/>
        </w:trPr>
        <w:tc>
          <w:tcPr>
            <w:tcW w:w="583" w:type="dxa"/>
          </w:tcPr>
          <w:p w14:paraId="7A132B19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1.3</w:t>
            </w:r>
          </w:p>
        </w:tc>
        <w:tc>
          <w:tcPr>
            <w:tcW w:w="1670" w:type="dxa"/>
          </w:tcPr>
          <w:p w14:paraId="18574F23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14:paraId="310FA202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14:paraId="065F8D32">
            <w:pPr>
              <w:widowControl w:val="0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единиц</w:t>
            </w:r>
          </w:p>
        </w:tc>
        <w:tc>
          <w:tcPr>
            <w:tcW w:w="2046" w:type="dxa"/>
          </w:tcPr>
          <w:p w14:paraId="6923085F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12</w:t>
            </w:r>
          </w:p>
        </w:tc>
        <w:tc>
          <w:tcPr>
            <w:tcW w:w="1122" w:type="dxa"/>
          </w:tcPr>
          <w:p w14:paraId="6A4EBBCA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 w14:paraId="71637157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966" w:type="dxa"/>
          </w:tcPr>
          <w:p w14:paraId="3733963D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1796" w:type="dxa"/>
          </w:tcPr>
          <w:p w14:paraId="1DBF8DEF">
            <w:pPr>
              <w:widowControl w:val="0"/>
              <w:rPr>
                <w:rFonts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Управление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 xml:space="preserve"> имущественных и земельных отношений Администрации округа</w:t>
            </w:r>
          </w:p>
        </w:tc>
      </w:tr>
      <w:tr w14:paraId="0BBF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11" w:hRule="atLeast"/>
        </w:trPr>
        <w:tc>
          <w:tcPr>
            <w:tcW w:w="10597" w:type="dxa"/>
            <w:gridSpan w:val="9"/>
            <w:shd w:val="clear" w:color="auto" w:fill="auto"/>
            <w:vAlign w:val="top"/>
          </w:tcPr>
          <w:p w14:paraId="25AF3841">
            <w:pPr>
              <w:pStyle w:val="35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Цель муниципальной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уменьшен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ие общей площади помещений в многоквартирных домах, расположенных на территории Кунашакского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округа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признанных с 01 января 2017 года по 01 января 2022 года в установленном порядке аварийными и подлежащими сносу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14:paraId="785B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060" w:hRule="atLeast"/>
        </w:trPr>
        <w:tc>
          <w:tcPr>
            <w:tcW w:w="583" w:type="dxa"/>
          </w:tcPr>
          <w:p w14:paraId="033FC4FA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2.1.</w:t>
            </w:r>
          </w:p>
        </w:tc>
        <w:tc>
          <w:tcPr>
            <w:tcW w:w="1670" w:type="dxa"/>
          </w:tcPr>
          <w:p w14:paraId="6EBBC418">
            <w:pPr>
              <w:pStyle w:val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 аварийного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 </w:t>
            </w:r>
          </w:p>
          <w:p w14:paraId="5E074EB8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  <w:vAlign w:val="top"/>
          </w:tcPr>
          <w:p w14:paraId="5FCAEE25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тыс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>.кв.м.</w:t>
            </w:r>
          </w:p>
        </w:tc>
        <w:tc>
          <w:tcPr>
            <w:tcW w:w="2046" w:type="dxa"/>
            <w:vAlign w:val="top"/>
          </w:tcPr>
          <w:p w14:paraId="1159E751">
            <w:pPr>
              <w:pStyle w:val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2,693</w:t>
            </w:r>
          </w:p>
          <w:p w14:paraId="2532687C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</w:tcPr>
          <w:p w14:paraId="0CB3C8B8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 w14:paraId="7377B425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1,056</w:t>
            </w:r>
          </w:p>
        </w:tc>
        <w:tc>
          <w:tcPr>
            <w:tcW w:w="966" w:type="dxa"/>
          </w:tcPr>
          <w:p w14:paraId="3BD5F4B5">
            <w:pPr>
              <w:widowControl w:val="0"/>
              <w:jc w:val="center"/>
              <w:rPr>
                <w:rFonts w:hint="default" w:eastAsiaTheme="minorEastAsia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1,637</w:t>
            </w:r>
          </w:p>
        </w:tc>
        <w:tc>
          <w:tcPr>
            <w:tcW w:w="1796" w:type="dxa"/>
          </w:tcPr>
          <w:p w14:paraId="704ED0B2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Управление</w:t>
            </w:r>
            <w:r>
              <w:rPr>
                <w:rFonts w:hint="default" w:eastAsiaTheme="minorEastAsia"/>
                <w:sz w:val="28"/>
                <w:szCs w:val="28"/>
                <w:lang w:val="ru-RU"/>
              </w:rPr>
              <w:t xml:space="preserve"> имущественных и земельных отношений Администрации округа</w:t>
            </w:r>
          </w:p>
        </w:tc>
      </w:tr>
    </w:tbl>
    <w:p w14:paraId="33016FB5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</w:p>
    <w:p w14:paraId="1DF78E7A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88"/>
      <w:bookmarkEnd w:id="3"/>
    </w:p>
    <w:p w14:paraId="60D43F69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8E0EFF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9F9745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40C8180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7D031A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7D9C5E4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526286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408B43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207C3A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215C98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7B998A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1F6063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3B80C3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CEA888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23175A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BA0989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4513F8F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40D58BE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616A01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3A1E46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643E7F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A0D2A2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D9664DD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9EA15D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5A7472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9CC378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1A2DB0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F83613">
      <w:pPr>
        <w:pStyle w:val="3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4E61C9">
      <w:pPr>
        <w:pStyle w:val="3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0D83FD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6DD541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 достижения показателей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tbl>
      <w:tblPr>
        <w:tblStyle w:val="7"/>
        <w:tblpPr w:leftFromText="180" w:rightFromText="180" w:vertAnchor="text" w:horzAnchor="page" w:tblpX="1921" w:tblpY="1098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"/>
        <w:gridCol w:w="2640"/>
        <w:gridCol w:w="1050"/>
        <w:gridCol w:w="1965"/>
        <w:gridCol w:w="945"/>
        <w:gridCol w:w="855"/>
        <w:gridCol w:w="1110"/>
      </w:tblGrid>
      <w:tr w14:paraId="20A2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66" w:hRule="atLeast"/>
        </w:trPr>
        <w:tc>
          <w:tcPr>
            <w:tcW w:w="765" w:type="dxa"/>
            <w:vAlign w:val="center"/>
          </w:tcPr>
          <w:p w14:paraId="1D71F167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4EB986FA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0" w:type="dxa"/>
            <w:vAlign w:val="center"/>
          </w:tcPr>
          <w:p w14:paraId="1D9F689C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1050" w:type="dxa"/>
            <w:vAlign w:val="center"/>
          </w:tcPr>
          <w:p w14:paraId="3D23E0DB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65" w:type="dxa"/>
            <w:vAlign w:val="center"/>
          </w:tcPr>
          <w:p w14:paraId="558869CD">
            <w:pPr>
              <w:pStyle w:val="35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</w:t>
            </w:r>
          </w:p>
        </w:tc>
        <w:tc>
          <w:tcPr>
            <w:tcW w:w="945" w:type="dxa"/>
            <w:vAlign w:val="center"/>
          </w:tcPr>
          <w:p w14:paraId="0FCC3AAF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14:paraId="31AB174C">
            <w:pPr>
              <w:pStyle w:val="35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855" w:type="dxa"/>
            <w:vAlign w:val="center"/>
          </w:tcPr>
          <w:p w14:paraId="751B299B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14:paraId="7A6A59E9">
            <w:pPr>
              <w:pStyle w:val="35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2027 года</w:t>
            </w:r>
          </w:p>
        </w:tc>
        <w:tc>
          <w:tcPr>
            <w:tcW w:w="1110" w:type="dxa"/>
            <w:vAlign w:val="center"/>
          </w:tcPr>
          <w:p w14:paraId="749D91E5">
            <w:pPr>
              <w:pStyle w:val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2028 года</w:t>
            </w:r>
          </w:p>
        </w:tc>
      </w:tr>
      <w:tr w14:paraId="7770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9" w:hRule="atLeast"/>
        </w:trPr>
        <w:tc>
          <w:tcPr>
            <w:tcW w:w="765" w:type="dxa"/>
            <w:vAlign w:val="center"/>
          </w:tcPr>
          <w:p w14:paraId="75293A03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14:paraId="6149A95F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vAlign w:val="center"/>
          </w:tcPr>
          <w:p w14:paraId="34FC7359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14:paraId="0B7E884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45" w:type="dxa"/>
            <w:vAlign w:val="center"/>
          </w:tcPr>
          <w:p w14:paraId="496164E1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5" w:type="dxa"/>
            <w:vAlign w:val="center"/>
          </w:tcPr>
          <w:p w14:paraId="34522E0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10" w:type="dxa"/>
            <w:vAlign w:val="center"/>
          </w:tcPr>
          <w:p w14:paraId="5CFE931A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14:paraId="1E96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72" w:hRule="atLeast"/>
        </w:trPr>
        <w:tc>
          <w:tcPr>
            <w:tcW w:w="765" w:type="dxa"/>
          </w:tcPr>
          <w:p w14:paraId="3E930D32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top"/>
          </w:tcPr>
          <w:p w14:paraId="7DB68D86">
            <w:pPr>
              <w:pStyle w:val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  из  жилых  помещений,  признанных непригодными для проживания</w:t>
            </w:r>
          </w:p>
          <w:p w14:paraId="2CA95E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CDE44F0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1965" w:type="dxa"/>
            <w:vAlign w:val="center"/>
          </w:tcPr>
          <w:p w14:paraId="28663897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945" w:type="dxa"/>
            <w:vAlign w:val="center"/>
          </w:tcPr>
          <w:p w14:paraId="549654EA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55" w:type="dxa"/>
            <w:vAlign w:val="center"/>
          </w:tcPr>
          <w:p w14:paraId="5E5992BE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110" w:type="dxa"/>
            <w:vAlign w:val="center"/>
          </w:tcPr>
          <w:p w14:paraId="00352735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</w:tr>
      <w:tr w14:paraId="39A1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43" w:hRule="atLeast"/>
        </w:trPr>
        <w:tc>
          <w:tcPr>
            <w:tcW w:w="765" w:type="dxa"/>
          </w:tcPr>
          <w:p w14:paraId="11CD315D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top"/>
          </w:tcPr>
          <w:p w14:paraId="7B0C4E34">
            <w:pPr>
              <w:pStyle w:val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14:paraId="1375F6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D798EA6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</w:t>
            </w:r>
          </w:p>
        </w:tc>
        <w:tc>
          <w:tcPr>
            <w:tcW w:w="1965" w:type="dxa"/>
            <w:vAlign w:val="center"/>
          </w:tcPr>
          <w:p w14:paraId="39833635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5" w:type="dxa"/>
            <w:vAlign w:val="center"/>
          </w:tcPr>
          <w:p w14:paraId="115C7B63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55" w:type="dxa"/>
            <w:vAlign w:val="center"/>
          </w:tcPr>
          <w:p w14:paraId="6457C552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10" w:type="dxa"/>
            <w:vAlign w:val="center"/>
          </w:tcPr>
          <w:p w14:paraId="1570DECA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14:paraId="152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43" w:hRule="atLeast"/>
        </w:trPr>
        <w:tc>
          <w:tcPr>
            <w:tcW w:w="765" w:type="dxa"/>
          </w:tcPr>
          <w:p w14:paraId="12A83085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40" w:type="dxa"/>
            <w:vAlign w:val="top"/>
          </w:tcPr>
          <w:p w14:paraId="7236512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14:paraId="750897E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99055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единиц</w:t>
            </w:r>
          </w:p>
        </w:tc>
        <w:tc>
          <w:tcPr>
            <w:tcW w:w="1965" w:type="dxa"/>
            <w:vAlign w:val="top"/>
          </w:tcPr>
          <w:p w14:paraId="23F121D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12</w:t>
            </w:r>
          </w:p>
        </w:tc>
        <w:tc>
          <w:tcPr>
            <w:tcW w:w="945" w:type="dxa"/>
            <w:vAlign w:val="top"/>
          </w:tcPr>
          <w:p w14:paraId="1F2996D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855" w:type="dxa"/>
            <w:vAlign w:val="top"/>
          </w:tcPr>
          <w:p w14:paraId="5A9474C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  <w:vAlign w:val="top"/>
          </w:tcPr>
          <w:p w14:paraId="7040416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Theme="minorEastAsia"/>
                <w:sz w:val="28"/>
                <w:szCs w:val="28"/>
                <w:lang w:val="ru-RU"/>
              </w:rPr>
              <w:t>4</w:t>
            </w:r>
          </w:p>
        </w:tc>
      </w:tr>
      <w:tr w14:paraId="603B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39" w:hRule="atLeast"/>
        </w:trPr>
        <w:tc>
          <w:tcPr>
            <w:tcW w:w="765" w:type="dxa"/>
          </w:tcPr>
          <w:p w14:paraId="6C020CBB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40" w:type="dxa"/>
            <w:vAlign w:val="center"/>
          </w:tcPr>
          <w:p w14:paraId="0FCF055C">
            <w:pPr>
              <w:pStyle w:val="41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 аварийного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округа</w:t>
            </w:r>
          </w:p>
          <w:p w14:paraId="1E52145C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ABDAB0C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.м.</w:t>
            </w:r>
          </w:p>
        </w:tc>
        <w:tc>
          <w:tcPr>
            <w:tcW w:w="1965" w:type="dxa"/>
            <w:vAlign w:val="center"/>
          </w:tcPr>
          <w:p w14:paraId="1CA50614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2,693</w:t>
            </w:r>
          </w:p>
        </w:tc>
        <w:tc>
          <w:tcPr>
            <w:tcW w:w="945" w:type="dxa"/>
            <w:vAlign w:val="center"/>
          </w:tcPr>
          <w:p w14:paraId="27A9C8CB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55" w:type="dxa"/>
            <w:vAlign w:val="center"/>
          </w:tcPr>
          <w:p w14:paraId="2C6A906E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1,056</w:t>
            </w:r>
          </w:p>
        </w:tc>
        <w:tc>
          <w:tcPr>
            <w:tcW w:w="1110" w:type="dxa"/>
            <w:vAlign w:val="center"/>
          </w:tcPr>
          <w:p w14:paraId="34832979">
            <w:pPr>
              <w:pStyle w:val="3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1,637</w:t>
            </w:r>
          </w:p>
        </w:tc>
      </w:tr>
    </w:tbl>
    <w:p w14:paraId="2C1476E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A67563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4"/>
      <w:bookmarkEnd w:id="4"/>
    </w:p>
    <w:p w14:paraId="0EDDAD5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717061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467C188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199FCBE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0BDD645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566A1A9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A32B0C5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A2950E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5A94A327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B5AE6D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E2E7A7A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AC0606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DD8287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C7B501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4FF5929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92EAC88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23CF6A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58F73CE3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07A5BD4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3F5A91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AFBEC3C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913F556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3CE14A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8EF2A2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B82CB83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7B5E354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1D397992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6DEA5FD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019983A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4EE02EDF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051A14F9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7AA8D93F">
      <w:pPr>
        <w:pStyle w:val="35"/>
        <w:jc w:val="both"/>
        <w:rPr>
          <w:rFonts w:ascii="Times New Roman" w:hAnsi="Times New Roman" w:cs="Times New Roman"/>
          <w:sz w:val="28"/>
          <w:szCs w:val="28"/>
          <w:lang w:val="ru-RU"/>
        </w:rPr>
        <w:sectPr>
          <w:headerReference r:id="rId3" w:type="default"/>
          <w:footerReference r:id="rId4" w:type="default"/>
          <w:pgSz w:w="11905" w:h="16838"/>
          <w:pgMar w:top="1134" w:right="851" w:bottom="1134" w:left="1701" w:header="0" w:footer="0" w:gutter="0"/>
          <w:cols w:space="720" w:num="1"/>
          <w:titlePg/>
        </w:sectPr>
      </w:pPr>
    </w:p>
    <w:p w14:paraId="55D01D74">
      <w:pPr>
        <w:jc w:val="center"/>
        <w:rPr>
          <w:rFonts w:ascii="Times New Roman" w:hAnsi="Times New Roman"/>
        </w:rPr>
      </w:pPr>
    </w:p>
    <w:p w14:paraId="5C7C70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муниципальной подпрограммы</w:t>
      </w:r>
    </w:p>
    <w:p w14:paraId="0072001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88"/>
        <w:gridCol w:w="1360"/>
        <w:gridCol w:w="1633"/>
        <w:gridCol w:w="2025"/>
        <w:gridCol w:w="1662"/>
        <w:gridCol w:w="1013"/>
        <w:gridCol w:w="1075"/>
        <w:gridCol w:w="2593"/>
      </w:tblGrid>
      <w:tr w14:paraId="3AC1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5F71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2BC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Объекты мероприятия</w:t>
            </w:r>
          </w:p>
        </w:tc>
        <w:tc>
          <w:tcPr>
            <w:tcW w:w="4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68CB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</w:t>
            </w:r>
          </w:p>
          <w:p w14:paraId="5310DD8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мероприятия (сдачи объекта)</w:t>
            </w:r>
          </w:p>
        </w:tc>
        <w:tc>
          <w:tcPr>
            <w:tcW w:w="25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A08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Планируемые объемы финансирования *(тыс. руб.)</w:t>
            </w:r>
          </w:p>
        </w:tc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1C010">
            <w:pPr>
              <w:ind w:left="-108" w:right="-8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(соисполнитель)</w:t>
            </w:r>
          </w:p>
        </w:tc>
      </w:tr>
      <w:tr w14:paraId="6565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E60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BDF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F0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2B96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648A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межбюджетные </w:t>
            </w:r>
          </w:p>
          <w:p w14:paraId="5DFE71C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трансферты из</w:t>
            </w:r>
          </w:p>
          <w:p w14:paraId="59C9A19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федерального </w:t>
            </w:r>
          </w:p>
          <w:p w14:paraId="38D69BB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бюджета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542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межбюджетные трансферты </w:t>
            </w:r>
          </w:p>
          <w:p w14:paraId="7DF8FDB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 областного</w:t>
            </w:r>
          </w:p>
          <w:p w14:paraId="4FB6CB4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бюджета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5E9A6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бюджет </w:t>
            </w:r>
            <w:r>
              <w:rPr>
                <w:sz w:val="28"/>
                <w:szCs w:val="28"/>
                <w:lang w:val="ru-RU" w:eastAsia="en-US"/>
              </w:rPr>
              <w:t>округа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6C6B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8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BAA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2FB4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F2D6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8A3A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8F4C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B860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4954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B661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8D87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F5DF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EE6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14:paraId="36CB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C53C1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FE66C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(поставка)объектов долевого строительства (жилых помещений)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991B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0A4B">
            <w:pPr>
              <w:jc w:val="center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80080,0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E11C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1690">
            <w:pPr>
              <w:jc w:val="center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80000,0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C4AE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80,0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0C8C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1854">
            <w:pPr>
              <w:widowControl w:val="0"/>
              <w:spacing w:line="252" w:lineRule="auto"/>
              <w:ind w:left="-108" w:right="-108"/>
              <w:jc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Управление по ЖКХ, строительству и энергообеспечению</w:t>
            </w:r>
            <w:r>
              <w:rPr>
                <w:rFonts w:hint="default"/>
                <w:color w:val="000000"/>
                <w:sz w:val="28"/>
                <w:szCs w:val="28"/>
                <w:lang w:val="ru-RU" w:eastAsia="en-US"/>
              </w:rPr>
              <w:t>,</w:t>
            </w:r>
          </w:p>
          <w:p w14:paraId="19B04E78">
            <w:pPr>
              <w:widowControl w:val="0"/>
              <w:spacing w:line="252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имущественных и земельных отношений</w:t>
            </w:r>
          </w:p>
        </w:tc>
      </w:tr>
      <w:tr w14:paraId="2A0C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823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2AD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05F0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03E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01C5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DC76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EA4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6C6D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B44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5D6F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B5A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572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CFCE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10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F5B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13B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EE51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6B9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8C3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2CE1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E04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0F69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Снос ветхо-аварийного жилья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9316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D7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DBE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4BA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E62F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34F0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A6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имущественных и земельных отношений</w:t>
            </w:r>
          </w:p>
        </w:tc>
      </w:tr>
      <w:tr w14:paraId="279D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007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F32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74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A16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296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8BB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85C7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68B6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B270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3BB2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4F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765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7D4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1E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FF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5A9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301F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8DD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ACEE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14:paraId="0D1D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67CAB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0676B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5A49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9667">
            <w:pPr>
              <w:jc w:val="center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196645,521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F410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54DB">
            <w:pPr>
              <w:jc w:val="center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196565,521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81C7">
            <w:pPr>
              <w:widowControl w:val="0"/>
              <w:spacing w:line="252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80,0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B94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9D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1E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2FC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CEAD9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4F3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A59F"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80080,0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8CA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4F08"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80000,0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7AF6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80,0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E837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BD3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5E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08B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B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BEBC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8ADB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466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2E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2CD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03D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76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9F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32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A6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B9CB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C9FE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1B1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8E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01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658D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F29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6DDB62">
      <w:pPr>
        <w:shd w:val="clear" w:color="auto" w:fill="FFFFFF"/>
        <w:ind w:left="426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&lt;*&gt; - Объем финансирования муниципальной подпрограммы корректируется с учетом возможностей бюджетов всех уровней на соответствующий финансовый год </w:t>
      </w:r>
    </w:p>
    <w:p w14:paraId="0B9776B8">
      <w:pPr>
        <w:pStyle w:val="35"/>
        <w:jc w:val="both"/>
        <w:rPr>
          <w:rFonts w:ascii="Times New Roman" w:hAnsi="Times New Roman" w:cs="Times New Roman"/>
          <w:sz w:val="28"/>
          <w:szCs w:val="28"/>
        </w:rPr>
        <w:sectPr>
          <w:pgSz w:w="16838" w:h="11905" w:orient="landscape"/>
          <w:pgMar w:top="1701" w:right="1134" w:bottom="850" w:left="1134" w:header="0" w:footer="0" w:gutter="0"/>
          <w:cols w:space="0" w:num="1"/>
          <w:titlePg/>
          <w:rtlGutter w:val="0"/>
          <w:docGrid w:linePitch="0" w:charSpace="0"/>
        </w:sectPr>
      </w:pPr>
    </w:p>
    <w:p w14:paraId="498AE8EB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6D417B8A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3BD089D5">
      <w:pPr>
        <w:pStyle w:val="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877"/>
      <w:bookmarkEnd w:id="5"/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Финансовое обеспечение муниципальной программы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1"/>
        <w:gridCol w:w="1184"/>
        <w:gridCol w:w="1633"/>
        <w:gridCol w:w="1864"/>
        <w:gridCol w:w="1455"/>
      </w:tblGrid>
      <w:tr w14:paraId="523B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  <w:vMerge w:val="restart"/>
            <w:vAlign w:val="center"/>
          </w:tcPr>
          <w:p w14:paraId="0844357D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14:paraId="049B384B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14:paraId="28BC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  <w:vMerge w:val="continue"/>
          </w:tcPr>
          <w:p w14:paraId="0ED9A07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74905CC8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80" w:type="pct"/>
            <w:vAlign w:val="center"/>
          </w:tcPr>
          <w:p w14:paraId="3BE6C64F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2027год</w:t>
            </w:r>
          </w:p>
        </w:tc>
        <w:tc>
          <w:tcPr>
            <w:tcW w:w="1001" w:type="pct"/>
            <w:vAlign w:val="center"/>
          </w:tcPr>
          <w:p w14:paraId="0EF93E7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2028год</w:t>
            </w:r>
          </w:p>
        </w:tc>
        <w:tc>
          <w:tcPr>
            <w:tcW w:w="694" w:type="pct"/>
          </w:tcPr>
          <w:p w14:paraId="115C2E56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14:paraId="4733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9" w:hRule="atLeast"/>
        </w:trPr>
        <w:tc>
          <w:tcPr>
            <w:tcW w:w="1781" w:type="pct"/>
            <w:vAlign w:val="center"/>
          </w:tcPr>
          <w:p w14:paraId="2550B9F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3" w:type="pct"/>
            <w:vAlign w:val="center"/>
          </w:tcPr>
          <w:p w14:paraId="1064BA3C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pct"/>
            <w:vAlign w:val="center"/>
          </w:tcPr>
          <w:p w14:paraId="6C4FE6EF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01" w:type="pct"/>
            <w:vAlign w:val="center"/>
          </w:tcPr>
          <w:p w14:paraId="6D59DBAC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4" w:type="pct"/>
          </w:tcPr>
          <w:p w14:paraId="5DBD8359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14:paraId="408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</w:tcPr>
          <w:p w14:paraId="7073042C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реализацию проекта, в т.ч.</w:t>
            </w:r>
          </w:p>
        </w:tc>
        <w:tc>
          <w:tcPr>
            <w:tcW w:w="643" w:type="pct"/>
          </w:tcPr>
          <w:p w14:paraId="10A8E1DC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80080,0</w:t>
            </w:r>
          </w:p>
        </w:tc>
        <w:tc>
          <w:tcPr>
            <w:tcW w:w="880" w:type="pct"/>
          </w:tcPr>
          <w:p w14:paraId="4F4AE3F9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1001" w:type="pct"/>
          </w:tcPr>
          <w:p w14:paraId="62118168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14:paraId="34E5645D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" w:type="pct"/>
          </w:tcPr>
          <w:p w14:paraId="6E920B44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196645,521</w:t>
            </w:r>
          </w:p>
        </w:tc>
      </w:tr>
      <w:tr w14:paraId="36BE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</w:tcPr>
          <w:p w14:paraId="0A8ADCEF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43" w:type="pct"/>
          </w:tcPr>
          <w:p w14:paraId="302EC977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80" w:type="pct"/>
          </w:tcPr>
          <w:p w14:paraId="1F5D968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001" w:type="pct"/>
          </w:tcPr>
          <w:p w14:paraId="6E90C2BD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14:paraId="7D1D1CCB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" w:type="pct"/>
          </w:tcPr>
          <w:p w14:paraId="37E6ACB5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14:paraId="0521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</w:tcPr>
          <w:p w14:paraId="43E1B46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43" w:type="pct"/>
          </w:tcPr>
          <w:p w14:paraId="027D3616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80000,0</w:t>
            </w:r>
          </w:p>
        </w:tc>
        <w:tc>
          <w:tcPr>
            <w:tcW w:w="880" w:type="pct"/>
          </w:tcPr>
          <w:p w14:paraId="486384A3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116565,521</w:t>
            </w:r>
          </w:p>
        </w:tc>
        <w:tc>
          <w:tcPr>
            <w:tcW w:w="1001" w:type="pct"/>
          </w:tcPr>
          <w:p w14:paraId="2DEC2A58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14:paraId="20B2FF10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" w:type="pct"/>
          </w:tcPr>
          <w:p w14:paraId="56201281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196565,521</w:t>
            </w:r>
          </w:p>
        </w:tc>
      </w:tr>
      <w:tr w14:paraId="449D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81" w:type="pct"/>
          </w:tcPr>
          <w:p w14:paraId="3D0147DA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643" w:type="pct"/>
          </w:tcPr>
          <w:p w14:paraId="1F18DBE7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80,0</w:t>
            </w:r>
          </w:p>
        </w:tc>
        <w:tc>
          <w:tcPr>
            <w:tcW w:w="880" w:type="pct"/>
          </w:tcPr>
          <w:p w14:paraId="704595C9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001" w:type="pct"/>
          </w:tcPr>
          <w:p w14:paraId="66318D6D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14:paraId="7B7F0064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" w:type="pct"/>
          </w:tcPr>
          <w:p w14:paraId="3D56F3C1">
            <w:pPr>
              <w:pStyle w:val="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80,0</w:t>
            </w:r>
          </w:p>
        </w:tc>
      </w:tr>
    </w:tbl>
    <w:p w14:paraId="35A88A76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</w:p>
    <w:p w14:paraId="73F8E5EF">
      <w:pPr>
        <w:pStyle w:val="3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D88A45">
      <w:pPr>
        <w:widowControl w:val="0"/>
        <w:ind w:firstLine="720"/>
        <w:jc w:val="both"/>
        <w:rPr>
          <w:sz w:val="28"/>
          <w:szCs w:val="28"/>
        </w:rPr>
      </w:pPr>
    </w:p>
    <w:p w14:paraId="2ADA3DBD">
      <w:pPr>
        <w:rPr>
          <w:sz w:val="28"/>
          <w:szCs w:val="28"/>
        </w:rPr>
      </w:pPr>
      <w:bookmarkStart w:id="6" w:name="P1382"/>
      <w:bookmarkEnd w:id="6"/>
    </w:p>
    <w:p w14:paraId="63FA81A7">
      <w:pPr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 </w:t>
      </w:r>
    </w:p>
    <w:p w14:paraId="074B568C">
      <w:pPr>
        <w:rPr>
          <w:sz w:val="28"/>
          <w:szCs w:val="28"/>
          <w:highlight w:val="yellow"/>
        </w:rPr>
      </w:pPr>
    </w:p>
    <w:p w14:paraId="100F99F0">
      <w:pPr>
        <w:rPr>
          <w:sz w:val="28"/>
          <w:szCs w:val="28"/>
        </w:rPr>
      </w:pPr>
    </w:p>
    <w:p w14:paraId="18147CFA">
      <w:pPr>
        <w:rPr>
          <w:sz w:val="28"/>
          <w:szCs w:val="28"/>
        </w:rPr>
      </w:pPr>
    </w:p>
    <w:p w14:paraId="5A066BD3">
      <w:pPr>
        <w:rPr>
          <w:sz w:val="28"/>
          <w:szCs w:val="28"/>
        </w:rPr>
      </w:pPr>
    </w:p>
    <w:p w14:paraId="2BB8604A">
      <w:pPr>
        <w:rPr>
          <w:sz w:val="28"/>
          <w:szCs w:val="28"/>
        </w:rPr>
      </w:pPr>
    </w:p>
    <w:p w14:paraId="4257DAC3">
      <w:pPr>
        <w:rPr>
          <w:sz w:val="28"/>
          <w:szCs w:val="28"/>
        </w:rPr>
      </w:pPr>
    </w:p>
    <w:p w14:paraId="279E0869">
      <w:pPr>
        <w:rPr>
          <w:sz w:val="28"/>
          <w:szCs w:val="28"/>
        </w:rPr>
      </w:pPr>
    </w:p>
    <w:p w14:paraId="386F8295">
      <w:pPr>
        <w:rPr>
          <w:sz w:val="28"/>
          <w:szCs w:val="28"/>
        </w:rPr>
      </w:pPr>
    </w:p>
    <w:p w14:paraId="54F96062">
      <w:pPr>
        <w:rPr>
          <w:sz w:val="28"/>
          <w:szCs w:val="28"/>
        </w:rPr>
      </w:pPr>
    </w:p>
    <w:p w14:paraId="7619FDD2">
      <w:pPr>
        <w:rPr>
          <w:sz w:val="28"/>
          <w:szCs w:val="28"/>
        </w:rPr>
      </w:pPr>
    </w:p>
    <w:p w14:paraId="45227838">
      <w:pPr>
        <w:rPr>
          <w:sz w:val="28"/>
          <w:szCs w:val="28"/>
        </w:rPr>
      </w:pPr>
    </w:p>
    <w:p w14:paraId="06469755">
      <w:pPr>
        <w:rPr>
          <w:sz w:val="28"/>
          <w:szCs w:val="28"/>
        </w:rPr>
      </w:pPr>
    </w:p>
    <w:p w14:paraId="30923DEE">
      <w:pPr>
        <w:rPr>
          <w:sz w:val="28"/>
          <w:szCs w:val="28"/>
        </w:rPr>
      </w:pPr>
    </w:p>
    <w:p w14:paraId="458186A0">
      <w:pPr>
        <w:rPr>
          <w:sz w:val="28"/>
          <w:szCs w:val="28"/>
        </w:rPr>
      </w:pPr>
    </w:p>
    <w:p w14:paraId="2657A622">
      <w:pPr>
        <w:rPr>
          <w:sz w:val="28"/>
          <w:szCs w:val="28"/>
        </w:rPr>
      </w:pPr>
    </w:p>
    <w:p w14:paraId="18FB7309">
      <w:pPr>
        <w:rPr>
          <w:sz w:val="28"/>
          <w:szCs w:val="28"/>
        </w:rPr>
      </w:pPr>
    </w:p>
    <w:p w14:paraId="197D57BD">
      <w:pPr>
        <w:rPr>
          <w:sz w:val="28"/>
          <w:szCs w:val="28"/>
        </w:rPr>
      </w:pPr>
    </w:p>
    <w:p w14:paraId="0D894647">
      <w:pPr>
        <w:rPr>
          <w:sz w:val="28"/>
          <w:szCs w:val="28"/>
        </w:rPr>
      </w:pPr>
    </w:p>
    <w:p w14:paraId="7F30BCC3">
      <w:pPr>
        <w:rPr>
          <w:sz w:val="28"/>
          <w:szCs w:val="28"/>
        </w:rPr>
      </w:pPr>
    </w:p>
    <w:p w14:paraId="0966D1FE">
      <w:pPr>
        <w:rPr>
          <w:sz w:val="28"/>
          <w:szCs w:val="28"/>
        </w:rPr>
      </w:pPr>
    </w:p>
    <w:p w14:paraId="2B1CC0F0">
      <w:pPr>
        <w:rPr>
          <w:sz w:val="28"/>
          <w:szCs w:val="28"/>
        </w:rPr>
      </w:pPr>
    </w:p>
    <w:p w14:paraId="4B9B53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многоквартирных домов </w:t>
      </w:r>
      <w:r>
        <w:rPr>
          <w:sz w:val="24"/>
          <w:szCs w:val="24"/>
          <w:lang w:val="ru-RU"/>
        </w:rPr>
        <w:t>включённых</w:t>
      </w:r>
      <w:r>
        <w:rPr>
          <w:rFonts w:ascii="Times New Roman" w:hAnsi="Times New Roman"/>
          <w:sz w:val="24"/>
          <w:szCs w:val="24"/>
        </w:rPr>
        <w:t xml:space="preserve"> в программу</w:t>
      </w:r>
    </w:p>
    <w:p w14:paraId="6ED12F25">
      <w:pPr>
        <w:pStyle w:val="15"/>
        <w:jc w:val="center"/>
        <w:rPr>
          <w:b/>
          <w:sz w:val="24"/>
          <w:szCs w:val="24"/>
        </w:rPr>
      </w:pPr>
    </w:p>
    <w:tbl>
      <w:tblPr>
        <w:tblStyle w:val="7"/>
        <w:tblpPr w:leftFromText="180" w:rightFromText="180" w:vertAnchor="text" w:tblpX="-484" w:tblpY="1"/>
        <w:tblOverlap w:val="never"/>
        <w:tblW w:w="503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479"/>
        <w:gridCol w:w="1942"/>
        <w:gridCol w:w="1252"/>
        <w:gridCol w:w="983"/>
        <w:gridCol w:w="1210"/>
      </w:tblGrid>
      <w:tr w14:paraId="7002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0850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EA412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EC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Адрес дома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45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дома</w:t>
            </w:r>
          </w:p>
          <w:p w14:paraId="7BFF7D1C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признания аварийным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B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жилых помещений, ед.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5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жителей, чел.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043C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дома, кв.м.</w:t>
            </w:r>
          </w:p>
          <w:p w14:paraId="6B30B3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7E2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D8A2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5F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Кунашак, ул.Николаева, д. 27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A669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B1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B3AB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66A0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</w:tr>
      <w:tr w14:paraId="4EAD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E57C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2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п. Трудовой, ул. Мира, д. 20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C5FD">
            <w:pPr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AF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03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94,4</w:t>
            </w:r>
          </w:p>
        </w:tc>
      </w:tr>
      <w:tr w14:paraId="228BB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30609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3A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п. Трудовой, ул. Мира, д. 22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7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5D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5F0B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95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305,4</w:t>
            </w:r>
          </w:p>
        </w:tc>
      </w:tr>
      <w:tr w14:paraId="2C85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9E73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A9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п. Трудовой, ул. Мира, д. 24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2C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51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BF8D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8C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400,7</w:t>
            </w:r>
          </w:p>
        </w:tc>
      </w:tr>
      <w:tr w14:paraId="06BC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61F7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5C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Новобурино, ул. Спортивная, д. 2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F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10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90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4C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285,5</w:t>
            </w:r>
          </w:p>
        </w:tc>
      </w:tr>
      <w:tr w14:paraId="1A14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029E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1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Новобурино, ул. Труда, д. 10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42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0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3F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FE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266,2</w:t>
            </w:r>
          </w:p>
        </w:tc>
      </w:tr>
      <w:tr w14:paraId="0AF1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4F528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3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Новобурино, ул. Труда, д. 12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1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8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01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7D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391,92</w:t>
            </w:r>
          </w:p>
        </w:tc>
      </w:tr>
      <w:tr w14:paraId="7F8AD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DDB7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25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Халитово, ул. Целинная, д. 22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35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13.03.2017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B4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9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2B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93,2</w:t>
            </w:r>
          </w:p>
        </w:tc>
      </w:tr>
      <w:tr w14:paraId="5F7C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0E239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39A42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ст.Нижняя, ул. Железнодорожная, д. 1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4683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E5DA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A785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31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247,99</w:t>
            </w:r>
          </w:p>
        </w:tc>
      </w:tr>
      <w:tr w14:paraId="5932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59473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869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пос.Муслюмово ж.д. ст., ул.Челябинская, д. 36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53C3CF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11.11.2019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A70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B05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61BAE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14:paraId="7E05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12C2F6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A2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с. Кунашак, ул.Подстанция, д. 2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242B5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21.08.2020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66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EF39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314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</w:tr>
      <w:tr w14:paraId="7763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6B104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45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обл. Челябинская, р-н. Кунашакский, п.Элеваторный, ул.Вокзальная, д.25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A49D9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17.12.2020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F25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B0C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B2B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164,9</w:t>
            </w:r>
          </w:p>
        </w:tc>
      </w:tr>
      <w:tr w14:paraId="1EE5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5B8884B">
            <w:pPr>
              <w:suppressAutoHyphens w:val="0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81CF8"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7CF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B1D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8C922">
            <w:pPr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  <w:r>
              <w:rPr>
                <w:rFonts w:hint="default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2280D">
            <w:pPr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  <w:r>
              <w:rPr>
                <w:rFonts w:hint="default"/>
                <w:b/>
                <w:color w:val="000000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hint="default"/>
                <w:b/>
                <w:color w:val="000000"/>
                <w:sz w:val="24"/>
                <w:szCs w:val="24"/>
                <w:lang w:val="ru-RU"/>
              </w:rPr>
              <w:t>31</w:t>
            </w:r>
          </w:p>
        </w:tc>
      </w:tr>
    </w:tbl>
    <w:p w14:paraId="28B2D726">
      <w:pPr>
        <w:rPr>
          <w:sz w:val="28"/>
          <w:szCs w:val="28"/>
        </w:rPr>
      </w:pPr>
    </w:p>
    <w:sectPr>
      <w:pgSz w:w="11905" w:h="16838"/>
      <w:pgMar w:top="1134" w:right="851" w:bottom="1134" w:left="1701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086D">
    <w:pPr>
      <w:pStyle w:val="17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largest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D1D0EE">
                          <w:pPr>
                            <w:pStyle w:val="17"/>
                          </w:pPr>
                        </w:p>
                      </w:txbxContent>
                    </wps:txbx>
                    <wps:bodyPr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position-horizontal-relative:page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gEg7NcAAAAJAQAA&#10;DwAAAAAAAAABACAAAAAiAAAAZHJzL2Rvd25yZXYueG1sUEsBAhQAFAAAAAgAh07iQPvFbdbhAQAA&#10;twMAAA4AAAAAAAAAAQAgAAAAJgEAAGRycy9lMm9Eb2MueG1sUEsFBgAAAAAGAAYAWQEAAHkFAAAA&#10;AA==&#10;">
              <v:fill on="t" focussize="0,0"/>
              <v:stroke on="f"/>
              <v:imagedata o:title=""/>
              <o:lock v:ext="edit" aspectratio="f"/>
              <v:textbox inset="0.15pt,0.15pt,0.15pt,0.15pt">
                <w:txbxContent>
                  <w:p w14:paraId="20D1D0EE">
                    <w:pPr>
                      <w:pStyle w:val="17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B7E5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B07D8"/>
    <w:multiLevelType w:val="singleLevel"/>
    <w:tmpl w:val="E28B07D8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2B4E0704"/>
    <w:multiLevelType w:val="multilevel"/>
    <w:tmpl w:val="2B4E07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E"/>
    <w:rsid w:val="0001651F"/>
    <w:rsid w:val="00022CE2"/>
    <w:rsid w:val="000403F4"/>
    <w:rsid w:val="00072052"/>
    <w:rsid w:val="000910DF"/>
    <w:rsid w:val="000A3DD3"/>
    <w:rsid w:val="000E0AF9"/>
    <w:rsid w:val="00140C3D"/>
    <w:rsid w:val="0017588A"/>
    <w:rsid w:val="0018793A"/>
    <w:rsid w:val="001B4333"/>
    <w:rsid w:val="001B6BF9"/>
    <w:rsid w:val="001C38DE"/>
    <w:rsid w:val="001D5361"/>
    <w:rsid w:val="001E7A1B"/>
    <w:rsid w:val="00210164"/>
    <w:rsid w:val="00247DA3"/>
    <w:rsid w:val="00255E59"/>
    <w:rsid w:val="00262B0F"/>
    <w:rsid w:val="00265B99"/>
    <w:rsid w:val="00272948"/>
    <w:rsid w:val="0027388D"/>
    <w:rsid w:val="002B370B"/>
    <w:rsid w:val="002C30BC"/>
    <w:rsid w:val="002C5E19"/>
    <w:rsid w:val="003018AA"/>
    <w:rsid w:val="003360B4"/>
    <w:rsid w:val="003371BF"/>
    <w:rsid w:val="003507CD"/>
    <w:rsid w:val="00350EEC"/>
    <w:rsid w:val="00354CF6"/>
    <w:rsid w:val="0036288D"/>
    <w:rsid w:val="0036325E"/>
    <w:rsid w:val="00385410"/>
    <w:rsid w:val="003D155F"/>
    <w:rsid w:val="003D3B33"/>
    <w:rsid w:val="003D3BCA"/>
    <w:rsid w:val="004044C7"/>
    <w:rsid w:val="00407FE4"/>
    <w:rsid w:val="00426D5F"/>
    <w:rsid w:val="0043075D"/>
    <w:rsid w:val="004337BC"/>
    <w:rsid w:val="004438FE"/>
    <w:rsid w:val="00485E6D"/>
    <w:rsid w:val="004A50CD"/>
    <w:rsid w:val="004A597C"/>
    <w:rsid w:val="004B3BD9"/>
    <w:rsid w:val="004B4FCA"/>
    <w:rsid w:val="004C2B3C"/>
    <w:rsid w:val="004D1674"/>
    <w:rsid w:val="004E39A1"/>
    <w:rsid w:val="004E61C2"/>
    <w:rsid w:val="004E7B9E"/>
    <w:rsid w:val="004F13BA"/>
    <w:rsid w:val="00502EAF"/>
    <w:rsid w:val="00535D30"/>
    <w:rsid w:val="00547403"/>
    <w:rsid w:val="00567416"/>
    <w:rsid w:val="00583FA6"/>
    <w:rsid w:val="005B248B"/>
    <w:rsid w:val="005C77E9"/>
    <w:rsid w:val="005D51DE"/>
    <w:rsid w:val="005F4D6D"/>
    <w:rsid w:val="00600581"/>
    <w:rsid w:val="00606847"/>
    <w:rsid w:val="00631F2A"/>
    <w:rsid w:val="00637F1E"/>
    <w:rsid w:val="006419D4"/>
    <w:rsid w:val="00655A1D"/>
    <w:rsid w:val="006A2A22"/>
    <w:rsid w:val="006B4F9F"/>
    <w:rsid w:val="006C1A52"/>
    <w:rsid w:val="006D399F"/>
    <w:rsid w:val="006E6641"/>
    <w:rsid w:val="00730BDF"/>
    <w:rsid w:val="00731EF2"/>
    <w:rsid w:val="007418F3"/>
    <w:rsid w:val="00743C2F"/>
    <w:rsid w:val="00750253"/>
    <w:rsid w:val="007606CA"/>
    <w:rsid w:val="0076146E"/>
    <w:rsid w:val="0076591C"/>
    <w:rsid w:val="00771252"/>
    <w:rsid w:val="007739DD"/>
    <w:rsid w:val="00774913"/>
    <w:rsid w:val="00790641"/>
    <w:rsid w:val="00792F4D"/>
    <w:rsid w:val="007B411A"/>
    <w:rsid w:val="007B577B"/>
    <w:rsid w:val="007D7A2D"/>
    <w:rsid w:val="007F26F7"/>
    <w:rsid w:val="008068ED"/>
    <w:rsid w:val="00816D22"/>
    <w:rsid w:val="00855633"/>
    <w:rsid w:val="00896065"/>
    <w:rsid w:val="008A3CA6"/>
    <w:rsid w:val="008B0967"/>
    <w:rsid w:val="008B6E41"/>
    <w:rsid w:val="008C1E7C"/>
    <w:rsid w:val="008C3353"/>
    <w:rsid w:val="008C52DE"/>
    <w:rsid w:val="008C5F17"/>
    <w:rsid w:val="008D4545"/>
    <w:rsid w:val="009059A2"/>
    <w:rsid w:val="00956DE6"/>
    <w:rsid w:val="00971DA9"/>
    <w:rsid w:val="00972F57"/>
    <w:rsid w:val="00973296"/>
    <w:rsid w:val="00996EFC"/>
    <w:rsid w:val="009A7A19"/>
    <w:rsid w:val="009B3F20"/>
    <w:rsid w:val="009D0CA0"/>
    <w:rsid w:val="009F74C2"/>
    <w:rsid w:val="00A07FC7"/>
    <w:rsid w:val="00A15766"/>
    <w:rsid w:val="00A37080"/>
    <w:rsid w:val="00A431B5"/>
    <w:rsid w:val="00A53A7B"/>
    <w:rsid w:val="00A65670"/>
    <w:rsid w:val="00A81DF9"/>
    <w:rsid w:val="00A92F4A"/>
    <w:rsid w:val="00AB259E"/>
    <w:rsid w:val="00AB6B97"/>
    <w:rsid w:val="00AC1288"/>
    <w:rsid w:val="00AC1555"/>
    <w:rsid w:val="00AD2393"/>
    <w:rsid w:val="00B139C3"/>
    <w:rsid w:val="00B249E7"/>
    <w:rsid w:val="00B352B4"/>
    <w:rsid w:val="00B45142"/>
    <w:rsid w:val="00B624E7"/>
    <w:rsid w:val="00B755CA"/>
    <w:rsid w:val="00B83903"/>
    <w:rsid w:val="00BB247B"/>
    <w:rsid w:val="00BD19E6"/>
    <w:rsid w:val="00BE232C"/>
    <w:rsid w:val="00BE37E1"/>
    <w:rsid w:val="00BF4046"/>
    <w:rsid w:val="00BF41DA"/>
    <w:rsid w:val="00BF7674"/>
    <w:rsid w:val="00C14CA8"/>
    <w:rsid w:val="00C21694"/>
    <w:rsid w:val="00C40132"/>
    <w:rsid w:val="00C43C19"/>
    <w:rsid w:val="00C81517"/>
    <w:rsid w:val="00C873CC"/>
    <w:rsid w:val="00CA1ABB"/>
    <w:rsid w:val="00CD4C86"/>
    <w:rsid w:val="00CD5296"/>
    <w:rsid w:val="00CD5D4B"/>
    <w:rsid w:val="00CF7537"/>
    <w:rsid w:val="00D21618"/>
    <w:rsid w:val="00D4121B"/>
    <w:rsid w:val="00D55ACB"/>
    <w:rsid w:val="00D73928"/>
    <w:rsid w:val="00D82FE4"/>
    <w:rsid w:val="00D8651D"/>
    <w:rsid w:val="00DA1ABF"/>
    <w:rsid w:val="00DC1086"/>
    <w:rsid w:val="00DF660E"/>
    <w:rsid w:val="00E31131"/>
    <w:rsid w:val="00E5574C"/>
    <w:rsid w:val="00E5675C"/>
    <w:rsid w:val="00E65CFA"/>
    <w:rsid w:val="00E72550"/>
    <w:rsid w:val="00E81DBE"/>
    <w:rsid w:val="00EA64D2"/>
    <w:rsid w:val="00EB5484"/>
    <w:rsid w:val="00ED6778"/>
    <w:rsid w:val="00EF66C6"/>
    <w:rsid w:val="00F25B57"/>
    <w:rsid w:val="00F279BD"/>
    <w:rsid w:val="00F6149D"/>
    <w:rsid w:val="00F6383E"/>
    <w:rsid w:val="00FA1158"/>
    <w:rsid w:val="00FA1B27"/>
    <w:rsid w:val="00FA32DE"/>
    <w:rsid w:val="00FC6991"/>
    <w:rsid w:val="00FF4B24"/>
    <w:rsid w:val="00FF5315"/>
    <w:rsid w:val="053011B4"/>
    <w:rsid w:val="06E82048"/>
    <w:rsid w:val="0DF760FA"/>
    <w:rsid w:val="14C05431"/>
    <w:rsid w:val="161E3B0D"/>
    <w:rsid w:val="25017698"/>
    <w:rsid w:val="29DA7BD6"/>
    <w:rsid w:val="2E0A66D4"/>
    <w:rsid w:val="37C623EE"/>
    <w:rsid w:val="38324052"/>
    <w:rsid w:val="39793505"/>
    <w:rsid w:val="39933287"/>
    <w:rsid w:val="3B8B54F7"/>
    <w:rsid w:val="40602592"/>
    <w:rsid w:val="4DAD6DDE"/>
    <w:rsid w:val="5014354E"/>
    <w:rsid w:val="56E028AA"/>
    <w:rsid w:val="58144D0D"/>
    <w:rsid w:val="5E114CCD"/>
    <w:rsid w:val="68353DA4"/>
    <w:rsid w:val="6BDF3151"/>
    <w:rsid w:val="73DF5646"/>
    <w:rsid w:val="782A7532"/>
    <w:rsid w:val="7F9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spacing w:before="600" w:after="120"/>
      <w:jc w:val="center"/>
      <w:outlineLvl w:val="0"/>
    </w:pPr>
    <w:rPr>
      <w:b/>
      <w:sz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2"/>
    <w:qFormat/>
    <w:uiPriority w:val="0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3"/>
    <w:qFormat/>
    <w:uiPriority w:val="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unhideWhenUsed/>
    <w:qFormat/>
    <w:uiPriority w:val="99"/>
    <w:rPr>
      <w:sz w:val="16"/>
      <w:szCs w:val="16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20"/>
    <w:qFormat/>
    <w:uiPriority w:val="99"/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37"/>
    <w:unhideWhenUsed/>
    <w:qFormat/>
    <w:uiPriority w:val="99"/>
    <w:pPr>
      <w:overflowPunct/>
      <w:autoSpaceDE/>
      <w:autoSpaceDN/>
      <w:adjustRightInd/>
      <w:spacing w:after="200"/>
      <w:textAlignment w:val="auto"/>
    </w:pPr>
    <w:rPr>
      <w:rFonts w:asciiTheme="minorHAnsi" w:hAnsiTheme="minorHAnsi" w:eastAsiaTheme="minorHAnsi" w:cstheme="minorBidi"/>
      <w:lang w:eastAsia="en-US"/>
    </w:rPr>
  </w:style>
  <w:style w:type="paragraph" w:styleId="12">
    <w:name w:val="annotation subject"/>
    <w:basedOn w:val="11"/>
    <w:next w:val="11"/>
    <w:link w:val="46"/>
    <w:unhideWhenUsed/>
    <w:qFormat/>
    <w:uiPriority w:val="99"/>
    <w:rPr>
      <w:b/>
      <w:bCs/>
    </w:rPr>
  </w:style>
  <w:style w:type="paragraph" w:styleId="13">
    <w:name w:val="header"/>
    <w:basedOn w:val="1"/>
    <w:link w:val="39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2"/>
    <w:qFormat/>
    <w:uiPriority w:val="0"/>
    <w:pPr>
      <w:jc w:val="both"/>
    </w:pPr>
  </w:style>
  <w:style w:type="paragraph" w:styleId="15">
    <w:name w:val="Body Text Indent"/>
    <w:basedOn w:val="1"/>
    <w:qFormat/>
    <w:uiPriority w:val="0"/>
    <w:pPr>
      <w:suppressAutoHyphens w:val="0"/>
      <w:spacing w:after="120" w:line="240" w:lineRule="auto"/>
      <w:ind w:left="283"/>
    </w:pPr>
    <w:rPr>
      <w:rFonts w:ascii="Times New Roman" w:hAnsi="Times New Roman" w:eastAsia="Calibri"/>
      <w:kern w:val="0"/>
      <w:sz w:val="24"/>
      <w:szCs w:val="24"/>
      <w:lang w:eastAsia="ru-RU"/>
    </w:rPr>
  </w:style>
  <w:style w:type="paragraph" w:styleId="16">
    <w:name w:val="Title"/>
    <w:basedOn w:val="1"/>
    <w:link w:val="34"/>
    <w:qFormat/>
    <w:uiPriority w:val="0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17">
    <w:name w:val="footer"/>
    <w:basedOn w:val="1"/>
    <w:link w:val="38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1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Текст выноски Знак"/>
    <w:link w:val="10"/>
    <w:qFormat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basedOn w:val="1"/>
    <w:link w:val="30"/>
    <w:qFormat/>
    <w:uiPriority w:val="34"/>
    <w:pPr>
      <w:ind w:left="720"/>
      <w:contextualSpacing/>
    </w:pPr>
  </w:style>
  <w:style w:type="character" w:customStyle="1" w:styleId="22">
    <w:name w:val="Основной текст Знак"/>
    <w:basedOn w:val="6"/>
    <w:link w:val="14"/>
    <w:qFormat/>
    <w:uiPriority w:val="0"/>
  </w:style>
  <w:style w:type="character" w:customStyle="1" w:styleId="23">
    <w:name w:val="Заголовок 1 Знак"/>
    <w:basedOn w:val="6"/>
    <w:link w:val="2"/>
    <w:qFormat/>
    <w:uiPriority w:val="0"/>
    <w:rPr>
      <w:b/>
      <w:sz w:val="44"/>
    </w:rPr>
  </w:style>
  <w:style w:type="character" w:customStyle="1" w:styleId="24">
    <w:name w:val="Основной текст (2)"/>
    <w:qFormat/>
    <w:uiPriority w:val="0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5">
    <w:name w:val="Сетка таблицы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Гипертекстовая ссылка"/>
    <w:basedOn w:val="6"/>
    <w:qFormat/>
    <w:uiPriority w:val="0"/>
    <w:rPr>
      <w:color w:val="106BBE"/>
    </w:rPr>
  </w:style>
  <w:style w:type="character" w:customStyle="1" w:styleId="27">
    <w:name w:val="Цветовое выделение для Текст"/>
    <w:qFormat/>
    <w:uiPriority w:val="0"/>
  </w:style>
  <w:style w:type="paragraph" w:customStyle="1" w:styleId="28">
    <w:name w:val="docdata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2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0">
    <w:name w:val="Абзац списка Знак"/>
    <w:link w:val="21"/>
    <w:qFormat/>
    <w:locked/>
    <w:uiPriority w:val="99"/>
  </w:style>
  <w:style w:type="character" w:customStyle="1" w:styleId="31">
    <w:name w:val="Заголовок 2 Знак"/>
    <w:basedOn w:val="6"/>
    <w:link w:val="3"/>
    <w:qFormat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6"/>
    <w:link w:val="4"/>
    <w:qFormat/>
    <w:uiPriority w:val="0"/>
    <w:rPr>
      <w:rFonts w:ascii="Arial" w:hAnsi="Arial" w:cs="Arial"/>
      <w:b/>
      <w:bCs/>
      <w:sz w:val="26"/>
      <w:szCs w:val="26"/>
    </w:rPr>
  </w:style>
  <w:style w:type="character" w:customStyle="1" w:styleId="33">
    <w:name w:val="Заголовок 4 Знак"/>
    <w:basedOn w:val="6"/>
    <w:link w:val="5"/>
    <w:qFormat/>
    <w:uiPriority w:val="0"/>
    <w:rPr>
      <w:b/>
      <w:bCs/>
      <w:sz w:val="28"/>
      <w:szCs w:val="28"/>
    </w:rPr>
  </w:style>
  <w:style w:type="character" w:customStyle="1" w:styleId="34">
    <w:name w:val="Название Знак"/>
    <w:basedOn w:val="6"/>
    <w:link w:val="16"/>
    <w:qFormat/>
    <w:uiPriority w:val="0"/>
    <w:rPr>
      <w:b/>
      <w:sz w:val="24"/>
    </w:rPr>
  </w:style>
  <w:style w:type="paragraph" w:customStyle="1" w:styleId="35">
    <w:name w:val="ConsPlusNormal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36">
    <w:name w:val="ConsPlusTitle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37">
    <w:name w:val="Текст примечания Знак"/>
    <w:basedOn w:val="6"/>
    <w:link w:val="11"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38">
    <w:name w:val="Нижний колонтитул Знак"/>
    <w:basedOn w:val="6"/>
    <w:link w:val="17"/>
    <w:qFormat/>
    <w:uiPriority w:val="99"/>
  </w:style>
  <w:style w:type="character" w:customStyle="1" w:styleId="39">
    <w:name w:val="Верхний колонтитул Знак"/>
    <w:basedOn w:val="6"/>
    <w:link w:val="13"/>
    <w:qFormat/>
    <w:uiPriority w:val="99"/>
  </w:style>
  <w:style w:type="paragraph" w:customStyle="1" w:styleId="4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41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42">
    <w:name w:val="ConsPlusDocList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43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44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45">
    <w:name w:val="ConsPlusTextList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Cs w:val="22"/>
      <w:lang w:val="ru-RU" w:eastAsia="ru-RU" w:bidi="ar-SA"/>
    </w:rPr>
  </w:style>
  <w:style w:type="character" w:customStyle="1" w:styleId="46">
    <w:name w:val="Тема примечания Знак"/>
    <w:basedOn w:val="37"/>
    <w:link w:val="12"/>
    <w:qFormat/>
    <w:uiPriority w:val="99"/>
    <w:rPr>
      <w:rFonts w:asciiTheme="minorHAnsi" w:hAnsiTheme="minorHAnsi" w:eastAsiaTheme="minorHAnsi" w:cstheme="minorBidi"/>
      <w:b/>
      <w:bCs/>
      <w:lang w:eastAsia="en-US"/>
    </w:rPr>
  </w:style>
  <w:style w:type="paragraph" w:customStyle="1" w:styleId="47">
    <w:name w:val="p6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:lang w:eastAsia="ru-RU"/>
    </w:rPr>
  </w:style>
  <w:style w:type="paragraph" w:customStyle="1" w:styleId="48">
    <w:name w:val="p1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:lang w:eastAsia="ru-RU"/>
    </w:rPr>
  </w:style>
  <w:style w:type="paragraph" w:customStyle="1" w:styleId="49">
    <w:name w:val="p15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0B055-CB5B-41B7-958B-9FFA0FEE9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Company>Hewlett-Packard Company</Company>
  <Pages>13</Pages>
  <Words>10451</Words>
  <Characters>59577</Characters>
  <Lines>496</Lines>
  <Paragraphs>139</Paragraphs>
  <TotalTime>161</TotalTime>
  <ScaleCrop>false</ScaleCrop>
  <LinksUpToDate>false</LinksUpToDate>
  <CharactersWithSpaces>69889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2024-09-27T05:06:00Z</dcterms:created>
  <dc:creator>RePack by Diakov</dc:creator>
  <cp:lastModifiedBy>user</cp:lastModifiedBy>
  <cp:lastPrinted>2026-01-19T10:14:56Z</cp:lastPrinted>
  <dcterms:modified xsi:type="dcterms:W3CDTF">2026-01-19T11:40:15Z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7F78C5905E454127BB2DB7716698BE7D_12</vt:lpwstr>
  </property>
</Properties>
</file>